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clear" w:pos="4536"/>
        </w:tabs>
        <w:snapToGrid w:val="0"/>
        <w:outlineLvl w:val="0"/>
        <w:rPr>
          <w:rFonts w:hint="default" w:ascii="Arial" w:hAnsi="Arial" w:eastAsia="宋体" w:cs="Arial"/>
          <w:sz w:val="22"/>
          <w:szCs w:val="22"/>
          <w:lang w:val="en-US" w:eastAsia="zh-CN"/>
        </w:rPr>
      </w:pPr>
      <w:r>
        <w:rPr>
          <w:rFonts w:hint="default" w:ascii="Arial" w:hAnsi="Arial" w:cs="Arial"/>
          <w:sz w:val="22"/>
          <w:szCs w:val="22"/>
        </w:rPr>
        <w:t>3GPP TSG RAN WG1</w:t>
      </w:r>
      <w:r>
        <w:rPr>
          <w:rFonts w:hint="default" w:ascii="Arial" w:hAnsi="Arial" w:cs="Arial" w:eastAsiaTheme="minorEastAsia"/>
          <w:sz w:val="22"/>
          <w:szCs w:val="22"/>
          <w:lang w:eastAsia="zh-CN"/>
        </w:rPr>
        <w:t xml:space="preserve"> </w:t>
      </w:r>
      <w:r>
        <w:rPr>
          <w:rFonts w:hint="default" w:ascii="Arial" w:hAnsi="Arial" w:cs="Arial"/>
          <w:sz w:val="22"/>
          <w:szCs w:val="22"/>
        </w:rPr>
        <w:t>Meeting #1</w:t>
      </w:r>
      <w:r>
        <w:rPr>
          <w:rFonts w:hint="default" w:ascii="Arial" w:hAnsi="Arial" w:eastAsia="宋体" w:cs="Arial"/>
          <w:sz w:val="22"/>
          <w:szCs w:val="22"/>
          <w:lang w:eastAsia="zh-CN"/>
        </w:rPr>
        <w:t>10</w:t>
      </w:r>
      <w:r>
        <w:rPr>
          <w:rFonts w:hint="eastAsia" w:eastAsia="宋体" w:cs="Arial"/>
          <w:sz w:val="22"/>
          <w:szCs w:val="22"/>
          <w:lang w:val="en-US" w:eastAsia="zh-CN"/>
        </w:rPr>
        <w:t>bis-e</w:t>
      </w:r>
      <w:r>
        <w:rPr>
          <w:rFonts w:hint="default" w:ascii="Arial" w:hAnsi="Arial" w:cs="Arial"/>
          <w:sz w:val="22"/>
          <w:szCs w:val="22"/>
        </w:rPr>
        <w:t xml:space="preserve">                                                              </w:t>
      </w:r>
      <w:r>
        <w:rPr>
          <w:rFonts w:hint="default" w:ascii="Arial" w:hAnsi="Arial" w:eastAsia="宋体" w:cs="Arial"/>
          <w:sz w:val="22"/>
          <w:szCs w:val="22"/>
          <w:lang w:eastAsia="zh-CN"/>
        </w:rPr>
        <w:t xml:space="preserve"> R1-</w:t>
      </w:r>
      <w:r>
        <w:rPr>
          <w:rFonts w:hint="eastAsia" w:eastAsia="宋体" w:cs="Arial"/>
          <w:sz w:val="22"/>
          <w:szCs w:val="22"/>
          <w:lang w:val="en-US" w:eastAsia="zh-CN"/>
        </w:rPr>
        <w:t>2208523</w:t>
      </w:r>
    </w:p>
    <w:p>
      <w:pPr>
        <w:tabs>
          <w:tab w:val="center" w:pos="4536"/>
          <w:tab w:val="right" w:pos="9072"/>
        </w:tabs>
        <w:outlineLvl w:val="0"/>
        <w:rPr>
          <w:rFonts w:hint="default" w:ascii="Arial" w:hAnsi="Arial" w:eastAsia="MS Mincho" w:cs="Arial"/>
          <w:b/>
          <w:sz w:val="22"/>
          <w:szCs w:val="22"/>
          <w:lang w:val="en-US" w:eastAsia="en-US" w:bidi="ar-SA"/>
        </w:rPr>
      </w:pPr>
      <w:r>
        <w:rPr>
          <w:rFonts w:hint="default" w:ascii="Arial" w:hAnsi="Arial" w:eastAsia="MS Mincho" w:cs="Arial"/>
          <w:b/>
          <w:sz w:val="22"/>
          <w:szCs w:val="22"/>
          <w:lang w:val="en-US" w:eastAsia="ja-JP" w:bidi="ar-SA"/>
        </w:rPr>
        <w:t>e-Meeting, October 10</w:t>
      </w:r>
      <w:r>
        <w:rPr>
          <w:rFonts w:hint="eastAsia" w:ascii="Arial" w:hAnsi="Arial" w:eastAsia="MS Mincho" w:cs="Arial"/>
          <w:b/>
          <w:sz w:val="22"/>
          <w:szCs w:val="22"/>
          <w:lang w:val="en-US" w:eastAsia="ko-KR" w:bidi="ar-SA"/>
        </w:rPr>
        <w:t>th</w:t>
      </w:r>
      <w:r>
        <w:rPr>
          <w:rFonts w:hint="default" w:ascii="Arial" w:hAnsi="Arial" w:eastAsia="MS Mincho" w:cs="Arial"/>
          <w:b/>
          <w:sz w:val="22"/>
          <w:szCs w:val="22"/>
          <w:lang w:val="en-US" w:eastAsia="ja-JP" w:bidi="ar-SA"/>
        </w:rPr>
        <w:t xml:space="preserve"> – 19th, 2022</w:t>
      </w:r>
    </w:p>
    <w:p>
      <w:pPr>
        <w:snapToGrid w:val="0"/>
        <w:spacing w:after="0" w:line="240" w:lineRule="auto"/>
        <w:outlineLvl w:val="0"/>
        <w:rPr>
          <w:rFonts w:hint="default" w:ascii="Arial" w:hAnsi="Arial" w:cs="Arial"/>
          <w:b/>
        </w:rPr>
      </w:pPr>
      <w:r>
        <w:rPr>
          <w:rFonts w:hint="default" w:ascii="Arial" w:hAnsi="Arial" w:eastAsia="MS Mincho" w:cs="Arial"/>
          <w:b/>
          <w:lang w:eastAsia="ja-JP"/>
        </w:rPr>
        <w:t>Source:              ZTE</w:t>
      </w:r>
      <w:r>
        <w:rPr>
          <w:rFonts w:hint="default" w:ascii="Arial" w:hAnsi="Arial" w:cs="Arial"/>
          <w:b/>
        </w:rPr>
        <w:t xml:space="preserve"> Corporation</w:t>
      </w:r>
    </w:p>
    <w:p>
      <w:pPr>
        <w:pStyle w:val="18"/>
        <w:tabs>
          <w:tab w:val="clear" w:pos="4536"/>
        </w:tabs>
        <w:snapToGrid w:val="0"/>
        <w:outlineLvl w:val="0"/>
        <w:rPr>
          <w:rFonts w:hint="default" w:ascii="Arial" w:hAnsi="Arial" w:eastAsia="宋体" w:cs="Arial"/>
          <w:sz w:val="22"/>
          <w:szCs w:val="22"/>
          <w:lang w:eastAsia="zh-CN"/>
        </w:rPr>
      </w:pPr>
      <w:r>
        <w:rPr>
          <w:rFonts w:hint="default" w:ascii="Arial" w:hAnsi="Arial" w:eastAsia="宋体" w:cs="Arial"/>
          <w:sz w:val="22"/>
          <w:szCs w:val="22"/>
          <w:lang w:eastAsia="zh-CN"/>
        </w:rPr>
        <w:t xml:space="preserve">Title:                   </w:t>
      </w:r>
      <w:r>
        <w:rPr>
          <w:rFonts w:hint="default" w:ascii="Arial" w:hAnsi="Arial" w:cs="Arial"/>
          <w:sz w:val="22"/>
          <w:szCs w:val="22"/>
        </w:rPr>
        <w:t>Evaluation on AI for beam management</w:t>
      </w:r>
    </w:p>
    <w:p>
      <w:pPr>
        <w:pStyle w:val="18"/>
        <w:tabs>
          <w:tab w:val="clear" w:pos="4536"/>
        </w:tabs>
        <w:snapToGrid w:val="0"/>
        <w:outlineLvl w:val="0"/>
        <w:rPr>
          <w:rFonts w:hint="default" w:ascii="Arial" w:hAnsi="Arial" w:eastAsia="宋体" w:cs="Arial"/>
          <w:sz w:val="22"/>
          <w:szCs w:val="22"/>
          <w:lang w:eastAsia="zh-CN"/>
        </w:rPr>
      </w:pPr>
      <w:r>
        <w:rPr>
          <w:rFonts w:hint="default" w:ascii="Arial" w:hAnsi="Arial" w:eastAsia="宋体" w:cs="Arial"/>
          <w:sz w:val="22"/>
          <w:szCs w:val="22"/>
          <w:lang w:eastAsia="zh-CN"/>
        </w:rPr>
        <w:t>Agenda Item:</w:t>
      </w:r>
      <w:bookmarkStart w:id="0" w:name="Source"/>
      <w:bookmarkEnd w:id="0"/>
      <w:r>
        <w:rPr>
          <w:rFonts w:hint="default" w:ascii="Arial" w:hAnsi="Arial" w:eastAsia="宋体" w:cs="Arial"/>
          <w:sz w:val="22"/>
          <w:szCs w:val="22"/>
          <w:lang w:eastAsia="zh-CN"/>
        </w:rPr>
        <w:t xml:space="preserve">     9.2.3.1</w:t>
      </w:r>
    </w:p>
    <w:p>
      <w:pPr>
        <w:pStyle w:val="18"/>
        <w:tabs>
          <w:tab w:val="clear" w:pos="4536"/>
        </w:tabs>
        <w:snapToGrid w:val="0"/>
        <w:outlineLvl w:val="0"/>
        <w:rPr>
          <w:rFonts w:hint="default" w:ascii="Arial" w:hAnsi="Arial" w:eastAsia="宋体" w:cs="Arial"/>
          <w:sz w:val="22"/>
          <w:szCs w:val="22"/>
          <w:lang w:eastAsia="zh-CN"/>
        </w:rPr>
      </w:pPr>
      <w:r>
        <w:rPr>
          <w:rFonts w:hint="default" w:ascii="Arial" w:hAnsi="Arial" w:eastAsia="宋体" w:cs="Arial"/>
          <w:sz w:val="22"/>
          <w:szCs w:val="22"/>
          <w:lang w:eastAsia="zh-CN"/>
        </w:rPr>
        <w:t>Document for:</w:t>
      </w:r>
      <w:bookmarkStart w:id="1" w:name="DocumentFor"/>
      <w:bookmarkEnd w:id="1"/>
      <w:r>
        <w:rPr>
          <w:rFonts w:hint="default" w:ascii="Arial" w:hAnsi="Arial" w:eastAsia="宋体" w:cs="Arial"/>
          <w:sz w:val="22"/>
          <w:szCs w:val="22"/>
          <w:lang w:eastAsia="zh-CN"/>
        </w:rPr>
        <w:t xml:space="preserve">   Discussion and Decision</w:t>
      </w:r>
    </w:p>
    <w:p>
      <w:pPr>
        <w:pStyle w:val="18"/>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lang w:val="en-GB"/>
        </w:rPr>
      </w:pPr>
      <w:r>
        <w:rPr>
          <w:rFonts w:hint="default"/>
          <w:b/>
          <w:sz w:val="28"/>
          <w:szCs w:val="28"/>
        </w:rPr>
        <w:t>Introduction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In </w:t>
      </w:r>
      <w:r>
        <w:rPr>
          <w:rFonts w:eastAsia="Times New Roman"/>
          <w:sz w:val="20"/>
          <w:szCs w:val="20"/>
          <w:lang w:val="en-GB"/>
        </w:rPr>
        <w:t>RAN1#109e</w:t>
      </w:r>
      <w:r>
        <w:rPr>
          <w:rFonts w:hint="eastAsia"/>
          <w:sz w:val="20"/>
          <w:szCs w:val="20"/>
          <w:lang w:val="en-US" w:eastAsia="zh-CN"/>
        </w:rPr>
        <w:t xml:space="preserve"> and </w:t>
      </w:r>
      <w:r>
        <w:rPr>
          <w:rFonts w:eastAsia="Times New Roman"/>
          <w:sz w:val="20"/>
          <w:szCs w:val="20"/>
          <w:lang w:val="en-GB"/>
        </w:rPr>
        <w:t>RAN1#1</w:t>
      </w:r>
      <w:r>
        <w:rPr>
          <w:rFonts w:hint="eastAsia"/>
          <w:sz w:val="20"/>
          <w:szCs w:val="20"/>
          <w:lang w:val="en-US" w:eastAsia="zh-CN"/>
        </w:rPr>
        <w:t>10</w:t>
      </w:r>
      <w:r>
        <w:rPr>
          <w:rFonts w:hint="eastAsia" w:eastAsia="Times New Roman"/>
          <w:sz w:val="20"/>
          <w:szCs w:val="20"/>
          <w:lang w:val="en-GB"/>
        </w:rPr>
        <w:t xml:space="preserve">, the evaluation methodology and KPIs for AI/ML based beam management were discussed and many fruitful </w:t>
      </w:r>
      <w:r>
        <w:rPr>
          <w:rFonts w:eastAsia="Times New Roman"/>
          <w:sz w:val="20"/>
          <w:szCs w:val="20"/>
          <w:lang w:val="en-GB"/>
        </w:rPr>
        <w:t>consensuses</w:t>
      </w:r>
      <w:r>
        <w:rPr>
          <w:rFonts w:hint="eastAsia" w:eastAsia="Times New Roman"/>
          <w:sz w:val="20"/>
          <w:szCs w:val="20"/>
          <w:lang w:val="en-GB"/>
        </w:rPr>
        <w:t xml:space="preserve"> have been achieved</w:t>
      </w:r>
      <w:r>
        <w:rPr>
          <w:rFonts w:hint="eastAsia"/>
          <w:sz w:val="20"/>
          <w:szCs w:val="20"/>
          <w:lang w:val="en-US" w:eastAsia="zh-CN"/>
        </w:rPr>
        <w:t xml:space="preserve"> [1][2]</w:t>
      </w:r>
      <w:r>
        <w:rPr>
          <w:rFonts w:hint="eastAsia" w:eastAsia="Times New Roman"/>
          <w:sz w:val="20"/>
          <w:szCs w:val="20"/>
          <w:lang w:val="en-GB"/>
        </w:rPr>
        <w:t xml:space="preserve">. Particularly, system level simulation was agreed to be </w:t>
      </w:r>
      <w:r>
        <w:rPr>
          <w:rFonts w:hint="eastAsia" w:eastAsia="Times New Roman"/>
          <w:sz w:val="20"/>
          <w:szCs w:val="20"/>
        </w:rPr>
        <w:t>the</w:t>
      </w:r>
      <w:r>
        <w:rPr>
          <w:rFonts w:hint="eastAsia" w:eastAsia="Times New Roman"/>
          <w:sz w:val="20"/>
          <w:szCs w:val="20"/>
          <w:lang w:val="en-GB"/>
        </w:rPr>
        <w:t xml:space="preserve"> baseline tool for dataset</w:t>
      </w:r>
      <w:r>
        <w:rPr>
          <w:rFonts w:hint="eastAsia" w:eastAsia="Times New Roman"/>
          <w:sz w:val="20"/>
          <w:szCs w:val="20"/>
        </w:rPr>
        <w:t xml:space="preserve"> </w:t>
      </w:r>
      <w:r>
        <w:rPr>
          <w:rFonts w:hint="eastAsia" w:eastAsia="Times New Roman"/>
          <w:sz w:val="20"/>
          <w:szCs w:val="20"/>
          <w:lang w:val="en-GB"/>
        </w:rPr>
        <w:t>construction</w:t>
      </w:r>
      <w:r>
        <w:rPr>
          <w:rFonts w:hint="eastAsia"/>
          <w:sz w:val="20"/>
          <w:szCs w:val="20"/>
        </w:rPr>
        <w:t xml:space="preserve"> </w:t>
      </w:r>
      <w:r>
        <w:rPr>
          <w:rFonts w:hint="eastAsia" w:eastAsia="Times New Roman"/>
          <w:sz w:val="20"/>
          <w:szCs w:val="20"/>
        </w:rPr>
        <w:t xml:space="preserve">and </w:t>
      </w:r>
      <w:r>
        <w:rPr>
          <w:rFonts w:hint="eastAsia" w:eastAsia="Times New Roman"/>
          <w:sz w:val="20"/>
          <w:szCs w:val="20"/>
          <w:lang w:val="en-GB"/>
        </w:rPr>
        <w:t xml:space="preserve">most of the simulation </w:t>
      </w:r>
      <w:r>
        <w:rPr>
          <w:rFonts w:hint="eastAsia"/>
          <w:sz w:val="20"/>
          <w:szCs w:val="20"/>
        </w:rPr>
        <w:t>assumptions</w:t>
      </w:r>
      <w:r>
        <w:rPr>
          <w:rFonts w:hint="eastAsia" w:eastAsia="Times New Roman"/>
          <w:sz w:val="20"/>
          <w:szCs w:val="20"/>
          <w:lang w:val="en-GB"/>
        </w:rPr>
        <w:t xml:space="preserve"> </w:t>
      </w:r>
      <w:r>
        <w:rPr>
          <w:rFonts w:hint="eastAsia" w:eastAsia="Times New Roman"/>
          <w:sz w:val="20"/>
          <w:szCs w:val="20"/>
        </w:rPr>
        <w:t xml:space="preserve">have already been </w:t>
      </w:r>
      <w:r>
        <w:rPr>
          <w:rFonts w:hint="eastAsia" w:eastAsia="Times New Roman"/>
          <w:sz w:val="20"/>
          <w:szCs w:val="20"/>
          <w:lang w:val="en-GB"/>
        </w:rPr>
        <w:t xml:space="preserve">determined. Besides, many basic KPIs were </w:t>
      </w:r>
      <w:r>
        <w:rPr>
          <w:rFonts w:hint="eastAsia"/>
          <w:sz w:val="20"/>
          <w:szCs w:val="20"/>
        </w:rPr>
        <w:t>agreed</w:t>
      </w:r>
      <w:r>
        <w:rPr>
          <w:rFonts w:hint="eastAsia" w:eastAsia="Times New Roman"/>
          <w:sz w:val="20"/>
          <w:szCs w:val="20"/>
          <w:lang w:val="en-GB"/>
        </w:rPr>
        <w:t xml:space="preserve"> </w:t>
      </w:r>
      <w:r>
        <w:rPr>
          <w:rFonts w:eastAsia="Times New Roman"/>
          <w:sz w:val="20"/>
          <w:szCs w:val="20"/>
          <w:lang w:val="en-GB"/>
        </w:rPr>
        <w:t>for</w:t>
      </w:r>
      <w:r>
        <w:rPr>
          <w:rFonts w:hint="eastAsia" w:eastAsia="Times New Roman"/>
          <w:sz w:val="20"/>
          <w:szCs w:val="20"/>
          <w:lang w:val="en-GB"/>
        </w:rPr>
        <w:t xml:space="preserve"> performance</w:t>
      </w:r>
      <w:r>
        <w:rPr>
          <w:rFonts w:eastAsia="Times New Roman"/>
          <w:sz w:val="20"/>
          <w:szCs w:val="20"/>
          <w:lang w:val="en-GB"/>
        </w:rPr>
        <w:t xml:space="preserve"> evaluation</w:t>
      </w:r>
      <w:r>
        <w:rPr>
          <w:rFonts w:hint="eastAsia" w:eastAsia="Times New Roman"/>
          <w:sz w:val="20"/>
          <w:szCs w:val="20"/>
          <w:lang w:val="en-GB"/>
        </w:rPr>
        <w:t xml:space="preserve"> of spatial-domain beam prediction and temporal beam prediction, such as beam prediction accuracy related KPIs, system performance related KPIs, </w:t>
      </w:r>
      <w:r>
        <w:rPr>
          <w:rFonts w:eastAsiaTheme="minorEastAsia"/>
          <w:sz w:val="20"/>
          <w:szCs w:val="20"/>
          <w:lang w:val="en-GB"/>
        </w:rPr>
        <w:t>etc</w:t>
      </w:r>
      <w:r>
        <w:rPr>
          <w:rFonts w:hint="eastAsia" w:eastAsia="Times New Roman"/>
          <w:sz w:val="20"/>
          <w:szCs w:val="20"/>
          <w:lang w:val="en-GB"/>
        </w:rPr>
        <w:t xml:space="preserve">. In this contribution, we will provide our views and preliminary simulation results of </w:t>
      </w:r>
      <w:r>
        <w:rPr>
          <w:rFonts w:hint="eastAsia" w:eastAsia="Times New Roman"/>
          <w:sz w:val="20"/>
          <w:szCs w:val="20"/>
        </w:rPr>
        <w:t xml:space="preserve">the </w:t>
      </w:r>
      <w:r>
        <w:rPr>
          <w:rFonts w:hint="eastAsia" w:eastAsia="Times New Roman"/>
          <w:sz w:val="20"/>
          <w:szCs w:val="20"/>
          <w:lang w:val="en-GB"/>
        </w:rPr>
        <w:t>AI/ML based beam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rPr>
      </w:pPr>
      <w:r>
        <w:rPr>
          <w:rFonts w:hint="eastAsia"/>
          <w:b/>
          <w:sz w:val="28"/>
          <w:szCs w:val="28"/>
        </w:rPr>
        <w:t xml:space="preserve">Spatial domain beam prediction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General description: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The task of beam selection aims at aligning the best beam at both the transmitter and receiver, which is challenging due to mobility and large attenuation in mmWave communication systems. A typical way for beam selection is to exhaustively sweep all beam pairs to find the best beam pair. However, as the number of beams grows, the beam selection overhead and associated power consumption for measurement would be unacceptably high. Therefore, we utilize AI/ML technologies to assist beam selection and explore the spatial domain beam prediction with low overhead as shown in the figure below. The measured RSRPs of partial beam pairs are used as the AI input and the predicted RSRPs of all</w:t>
      </w:r>
      <w:r>
        <w:rPr>
          <w:rFonts w:hint="eastAsia" w:eastAsia="Times New Roman"/>
          <w:sz w:val="20"/>
          <w:szCs w:val="20"/>
          <w:lang w:val="en-US" w:eastAsia="zh-CN"/>
        </w:rPr>
        <w:t xml:space="preserve"> beam</w:t>
      </w:r>
      <w:r>
        <w:rPr>
          <w:rFonts w:hint="eastAsia" w:eastAsia="Times New Roman"/>
          <w:sz w:val="20"/>
          <w:szCs w:val="20"/>
          <w:lang w:val="en-GB"/>
        </w:rPr>
        <w:t xml:space="preserve"> pairs are used as the AI output, where each beam pair includes a transmit beam at the gNB and a receive beam at the UE. Besides, the beam set for measurement</w:t>
      </w:r>
      <w:r>
        <w:rPr>
          <w:rFonts w:hint="eastAsia" w:eastAsia="Times New Roman"/>
          <w:sz w:val="20"/>
          <w:szCs w:val="20"/>
          <w:lang w:val="en-US" w:eastAsia="zh-CN"/>
        </w:rPr>
        <w:t xml:space="preserve"> (i.e., set B)</w:t>
      </w:r>
      <w:r>
        <w:rPr>
          <w:rFonts w:hint="eastAsia" w:eastAsia="Times New Roman"/>
          <w:sz w:val="20"/>
          <w:szCs w:val="20"/>
          <w:lang w:val="en-GB"/>
        </w:rPr>
        <w:t xml:space="preserve"> is a subset of the whole beam set</w:t>
      </w:r>
      <w:r>
        <w:rPr>
          <w:rFonts w:hint="eastAsia" w:eastAsia="Times New Roman"/>
          <w:sz w:val="20"/>
          <w:szCs w:val="20"/>
          <w:lang w:val="en-US" w:eastAsia="zh-CN"/>
        </w:rPr>
        <w:t xml:space="preserve"> for prediction (i.e., set A)</w:t>
      </w:r>
      <w:r>
        <w:rPr>
          <w:rFonts w:hint="eastAsia" w:eastAsia="Times New Roman"/>
          <w:sz w:val="20"/>
          <w:szCs w:val="20"/>
          <w:lang w:val="en-GB"/>
        </w:rPr>
        <w:t xml:space="preserve">. </w:t>
      </w:r>
    </w:p>
    <w:p>
      <w:pPr>
        <w:spacing w:before="72" w:beforeLines="30" w:after="72" w:afterLines="30" w:line="288" w:lineRule="auto"/>
        <w:jc w:val="center"/>
      </w:pPr>
      <w:r>
        <w:rPr>
          <w:rFonts w:hint="eastAsia"/>
          <w:sz w:val="20"/>
          <w:szCs w:val="20"/>
        </w:rPr>
        <w:drawing>
          <wp:inline distT="0" distB="0" distL="114300" distR="114300">
            <wp:extent cx="4515485" cy="1178560"/>
            <wp:effectExtent l="0" t="0" r="7620" b="0"/>
            <wp:docPr id="7" name="图片 7" descr="spatial domain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patial domain beam prediction"/>
                    <pic:cNvPicPr>
                      <a:picLocks noChangeAspect="1"/>
                    </pic:cNvPicPr>
                  </pic:nvPicPr>
                  <pic:blipFill>
                    <a:blip r:embed="rId6"/>
                    <a:stretch>
                      <a:fillRect/>
                    </a:stretch>
                  </pic:blipFill>
                  <pic:spPr>
                    <a:xfrm>
                      <a:off x="0" y="0"/>
                      <a:ext cx="4515485" cy="11785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Figure 2-1. Illustration of AI/ML based spatial domain beam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 xml:space="preserve">Observation 1: </w:t>
      </w:r>
      <w:r>
        <w:rPr>
          <w:rFonts w:hint="eastAsia" w:eastAsia="Times New Roman"/>
          <w:i/>
          <w:iCs/>
          <w:sz w:val="20"/>
          <w:szCs w:val="20"/>
          <w:lang w:val="en-GB"/>
        </w:rPr>
        <w:t>As the number of beams grows, the overhead of reference signal</w:t>
      </w:r>
      <w:r>
        <w:rPr>
          <w:rFonts w:hint="eastAsia"/>
          <w:i/>
          <w:iCs/>
          <w:sz w:val="20"/>
          <w:szCs w:val="20"/>
          <w:lang w:val="en-US" w:eastAsia="zh-CN"/>
        </w:rPr>
        <w:t>s</w:t>
      </w:r>
      <w:r>
        <w:rPr>
          <w:rFonts w:hint="eastAsia" w:eastAsia="Times New Roman"/>
          <w:i/>
          <w:iCs/>
          <w:sz w:val="20"/>
          <w:szCs w:val="20"/>
          <w:lang w:val="en-GB"/>
        </w:rPr>
        <w:t xml:space="preserve"> and associated power consumption for measurement would be unacceptably high.</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Dataset construction: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sz w:val="20"/>
          <w:szCs w:val="20"/>
          <w:lang w:val="en-US" w:eastAsia="zh-CN"/>
        </w:rPr>
      </w:pPr>
      <w:r>
        <w:rPr>
          <w:rFonts w:hint="eastAsia" w:eastAsia="Times New Roman"/>
          <w:sz w:val="20"/>
          <w:szCs w:val="20"/>
          <w:lang w:val="en-GB"/>
        </w:rPr>
        <w:t xml:space="preserve">To evaluate performance of the AI/ML based method for spatial-domain beam prediction, </w:t>
      </w:r>
      <w:r>
        <w:rPr>
          <w:rFonts w:hint="eastAsia" w:eastAsia="Times New Roman"/>
          <w:sz w:val="20"/>
          <w:szCs w:val="20"/>
          <w:lang w:val="en-US" w:eastAsia="zh-CN"/>
        </w:rPr>
        <w:t xml:space="preserve">we generate the </w:t>
      </w:r>
      <w:r>
        <w:rPr>
          <w:rFonts w:hint="eastAsia" w:eastAsia="Times New Roman"/>
          <w:sz w:val="20"/>
          <w:szCs w:val="20"/>
          <w:lang w:val="en-GB"/>
        </w:rPr>
        <w:t xml:space="preserve">dataset for model training and </w:t>
      </w:r>
      <w:r>
        <w:rPr>
          <w:rFonts w:hint="eastAsia" w:eastAsia="Times New Roman"/>
          <w:sz w:val="20"/>
          <w:szCs w:val="20"/>
          <w:lang w:val="en-US" w:eastAsia="zh-CN"/>
        </w:rPr>
        <w:t xml:space="preserve">validation </w:t>
      </w:r>
      <w:r>
        <w:rPr>
          <w:rFonts w:hint="eastAsia" w:eastAsia="Times New Roman"/>
          <w:sz w:val="20"/>
          <w:szCs w:val="20"/>
          <w:lang w:val="en-GB"/>
        </w:rPr>
        <w:t>according to agreed parameters in RAN1#109e, which is summarized in Table I in the appendix. Specifically, 10 UEs per sector per drop are randomly generated with a total of 500 simulation drops. 80% of UEs are located in indoor and 20% of UEs are located in outdoor as in TR 38.901. The UE speed is fixed to be 3</w:t>
      </w:r>
      <w:r>
        <w:rPr>
          <w:rFonts w:hint="eastAsia" w:eastAsia="Times New Roman"/>
          <w:sz w:val="20"/>
          <w:szCs w:val="20"/>
          <w:lang w:val="en-US" w:eastAsia="zh-CN"/>
        </w:rPr>
        <w:t xml:space="preserve"> </w:t>
      </w:r>
      <w:r>
        <w:rPr>
          <w:rFonts w:hint="eastAsia" w:eastAsia="Times New Roman"/>
          <w:sz w:val="20"/>
          <w:szCs w:val="20"/>
          <w:lang w:val="en-GB"/>
        </w:rPr>
        <w:t>km/h. For antenna configuration, the baseline agreed in RAN#109e is adopted directly, where a single panel with (M, N, P, Mg, Ng) = (4, 8, 2, 1, 1), (dV, dH) = (0.5, 0.5)λ and 2 panels with (M, N, P, Mg, Ng) = (1, 4, 2, 1, 2) are used by the gNB and UE, respectively. Besides, the gNB and UE are equipped with 64 Tx beams in total and 4 Rx beams per panel, respectively.</w:t>
      </w:r>
      <w:r>
        <w:rPr>
          <w:rFonts w:hint="eastAsia"/>
          <w:sz w:val="20"/>
          <w:szCs w:val="20"/>
          <w:lang w:val="en-US" w:eastAsia="zh-CN"/>
        </w:rPr>
        <w:t xml:space="preserve"> Moreover, i</w:t>
      </w:r>
      <w:r>
        <w:rPr>
          <w:rFonts w:hint="eastAsia" w:eastAsia="Times New Roman"/>
          <w:sz w:val="20"/>
          <w:szCs w:val="20"/>
          <w:lang w:val="en-US" w:eastAsia="zh-CN"/>
        </w:rPr>
        <w:t xml:space="preserve">t is worth mentioning that in </w:t>
      </w:r>
      <w:r>
        <w:rPr>
          <w:rFonts w:hint="eastAsia" w:eastAsia="Times New Roman"/>
          <w:sz w:val="20"/>
          <w:szCs w:val="20"/>
          <w:lang w:val="en-GB"/>
        </w:rPr>
        <w:t>RAN1#110</w:t>
      </w:r>
      <w:r>
        <w:rPr>
          <w:rFonts w:hint="eastAsia" w:eastAsia="Times New Roman"/>
          <w:sz w:val="20"/>
          <w:szCs w:val="20"/>
          <w:lang w:val="en-US" w:eastAsia="zh-CN"/>
        </w:rPr>
        <w:t xml:space="preserve">, </w:t>
      </w:r>
      <w:r>
        <w:rPr>
          <w:rFonts w:hint="eastAsia" w:eastAsia="Times New Roman"/>
          <w:sz w:val="20"/>
          <w:szCs w:val="20"/>
          <w:lang w:val="en-GB"/>
        </w:rPr>
        <w:t>parameter</w:t>
      </w:r>
      <w:r>
        <w:rPr>
          <w:rFonts w:hint="eastAsia" w:eastAsia="Times New Roman"/>
          <w:sz w:val="20"/>
          <w:szCs w:val="20"/>
          <w:lang w:val="en-GB" w:eastAsia="zh-CN"/>
        </w:rPr>
        <w:t xml:space="preserve">s of </w:t>
      </w:r>
      <w:r>
        <w:rPr>
          <w:rFonts w:hint="eastAsia" w:eastAsia="Times New Roman"/>
          <w:sz w:val="20"/>
          <w:szCs w:val="20"/>
          <w:lang w:val="en-GB"/>
        </w:rPr>
        <w:t xml:space="preserve">BS </w:t>
      </w:r>
      <w:r>
        <w:rPr>
          <w:rFonts w:hint="eastAsia" w:eastAsia="Times New Roman"/>
          <w:sz w:val="20"/>
          <w:szCs w:val="20"/>
          <w:lang w:val="en-US" w:eastAsia="zh-CN"/>
        </w:rPr>
        <w:t>a</w:t>
      </w:r>
      <w:r>
        <w:rPr>
          <w:rFonts w:hint="eastAsia" w:eastAsia="Times New Roman"/>
          <w:sz w:val="20"/>
          <w:szCs w:val="20"/>
          <w:lang w:val="en-GB"/>
        </w:rPr>
        <w:t xml:space="preserve">ntenna </w:t>
      </w:r>
      <w:r>
        <w:rPr>
          <w:rFonts w:hint="eastAsia" w:eastAsia="Times New Roman"/>
          <w:sz w:val="20"/>
          <w:szCs w:val="20"/>
          <w:lang w:val="en-US" w:eastAsia="zh-CN"/>
        </w:rPr>
        <w:t>c</w:t>
      </w:r>
      <w:r>
        <w:rPr>
          <w:rFonts w:hint="eastAsia" w:eastAsia="Times New Roman"/>
          <w:sz w:val="20"/>
          <w:szCs w:val="20"/>
          <w:lang w:val="en-GB"/>
        </w:rPr>
        <w:t xml:space="preserve">onfiguration and </w:t>
      </w:r>
      <w:r>
        <w:rPr>
          <w:rFonts w:hint="eastAsia" w:eastAsia="Times New Roman"/>
          <w:sz w:val="20"/>
          <w:szCs w:val="20"/>
          <w:lang w:val="en-US" w:eastAsia="zh-CN"/>
        </w:rPr>
        <w:t>UE antenna configuration</w:t>
      </w:r>
      <w:r>
        <w:rPr>
          <w:rFonts w:hint="eastAsia" w:eastAsia="Times New Roman"/>
          <w:sz w:val="20"/>
          <w:szCs w:val="20"/>
          <w:lang w:val="en-GB"/>
        </w:rPr>
        <w:t xml:space="preserve"> </w:t>
      </w:r>
      <w:r>
        <w:rPr>
          <w:rFonts w:hint="eastAsia" w:eastAsia="Times New Roman"/>
          <w:sz w:val="20"/>
          <w:szCs w:val="20"/>
          <w:lang w:val="en-US" w:eastAsia="zh-CN"/>
        </w:rPr>
        <w:t xml:space="preserve">were </w:t>
      </w:r>
      <w:r>
        <w:rPr>
          <w:rFonts w:hint="eastAsia" w:eastAsia="Times New Roman"/>
          <w:sz w:val="20"/>
          <w:szCs w:val="20"/>
          <w:lang w:val="en-GB"/>
        </w:rPr>
        <w:t>undated</w:t>
      </w:r>
      <w:r>
        <w:rPr>
          <w:rFonts w:hint="eastAsia" w:eastAsia="Times New Roman"/>
          <w:sz w:val="20"/>
          <w:szCs w:val="20"/>
          <w:lang w:val="en-US" w:eastAsia="zh-CN"/>
        </w:rPr>
        <w:t xml:space="preserve"> as follows. </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420" w:leftChars="0" w:hanging="420" w:firstLineChars="0"/>
        <w:jc w:val="both"/>
        <w:textAlignment w:val="auto"/>
        <w:rPr>
          <w:rFonts w:hint="default" w:eastAsia="Times New Roman"/>
          <w:sz w:val="20"/>
          <w:szCs w:val="20"/>
          <w:lang w:val="en-US" w:eastAsia="zh-CN"/>
        </w:rPr>
      </w:pPr>
      <w:r>
        <w:rPr>
          <w:rFonts w:hint="default" w:eastAsia="Times New Roman"/>
          <w:sz w:val="20"/>
          <w:szCs w:val="20"/>
          <w:lang w:val="en-GB"/>
        </w:rPr>
        <w:t xml:space="preserve">BS </w:t>
      </w:r>
      <w:r>
        <w:rPr>
          <w:rFonts w:hint="eastAsia"/>
          <w:sz w:val="20"/>
          <w:szCs w:val="20"/>
          <w:lang w:val="en-US" w:eastAsia="zh-CN"/>
        </w:rPr>
        <w:t>a</w:t>
      </w:r>
      <w:r>
        <w:rPr>
          <w:rFonts w:hint="default" w:eastAsia="Times New Roman"/>
          <w:sz w:val="20"/>
          <w:szCs w:val="20"/>
          <w:lang w:val="en-GB"/>
        </w:rPr>
        <w:t xml:space="preserve">ntenna </w:t>
      </w:r>
      <w:r>
        <w:rPr>
          <w:rFonts w:hint="eastAsia"/>
          <w:sz w:val="20"/>
          <w:szCs w:val="20"/>
          <w:lang w:val="en-US" w:eastAsia="zh-CN"/>
        </w:rPr>
        <w:t>c</w:t>
      </w:r>
      <w:r>
        <w:rPr>
          <w:rFonts w:hint="default" w:eastAsia="Times New Roman"/>
          <w:sz w:val="20"/>
          <w:szCs w:val="20"/>
          <w:lang w:val="en-GB"/>
        </w:rPr>
        <w:t>onfiguration</w:t>
      </w:r>
      <w:r>
        <w:rPr>
          <w:rFonts w:hint="default" w:eastAsia="Times New Roman"/>
          <w:sz w:val="20"/>
          <w:szCs w:val="20"/>
          <w:lang w:val="en-US" w:eastAsia="zh-CN"/>
        </w:rPr>
        <w:t xml:space="preserve">: </w:t>
      </w:r>
      <w:r>
        <w:rPr>
          <w:rFonts w:hint="eastAsia"/>
          <w:sz w:val="20"/>
          <w:szCs w:val="20"/>
          <w:lang w:val="en-US" w:eastAsia="zh-CN"/>
        </w:rPr>
        <w:t>a</w:t>
      </w:r>
      <w:r>
        <w:rPr>
          <w:rFonts w:hint="default" w:eastAsia="Times New Roman"/>
          <w:sz w:val="20"/>
          <w:szCs w:val="20"/>
          <w:lang w:val="en-GB"/>
        </w:rPr>
        <w:t>ntenna setup and port layouts at gNB: [4, 8, 2, 1, 1,</w:t>
      </w:r>
      <w:r>
        <w:rPr>
          <w:rFonts w:hint="eastAsia"/>
          <w:sz w:val="20"/>
          <w:szCs w:val="20"/>
          <w:lang w:val="en-US" w:eastAsia="zh-CN"/>
        </w:rPr>
        <w:t xml:space="preserve"> </w:t>
      </w:r>
      <w:r>
        <w:rPr>
          <w:rFonts w:hint="default" w:eastAsia="Times New Roman"/>
          <w:sz w:val="20"/>
          <w:szCs w:val="20"/>
          <w:lang w:val="en-GB"/>
        </w:rPr>
        <w:t>1,1</w:t>
      </w:r>
      <w:r>
        <w:rPr>
          <w:rFonts w:hint="eastAsia"/>
          <w:sz w:val="20"/>
          <w:szCs w:val="20"/>
          <w:lang w:val="en-US" w:eastAsia="zh-CN"/>
        </w:rPr>
        <w:t xml:space="preserve"> </w:t>
      </w:r>
      <w:r>
        <w:rPr>
          <w:rFonts w:hint="default" w:eastAsia="Times New Roman"/>
          <w:sz w:val="20"/>
          <w:szCs w:val="20"/>
          <w:lang w:val="en-GB"/>
        </w:rPr>
        <w:t>], (dV, dH) = (0.5, 0.5) λ</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420" w:leftChars="0" w:hanging="420" w:firstLineChars="0"/>
        <w:jc w:val="both"/>
        <w:textAlignment w:val="auto"/>
        <w:rPr>
          <w:rFonts w:hint="eastAsia" w:eastAsia="Times New Roman"/>
          <w:sz w:val="20"/>
          <w:szCs w:val="20"/>
          <w:lang w:val="en-GB"/>
        </w:rPr>
      </w:pPr>
      <w:r>
        <w:rPr>
          <w:rFonts w:hint="default" w:eastAsia="Times New Roman"/>
          <w:sz w:val="20"/>
          <w:szCs w:val="20"/>
          <w:lang w:val="en-US" w:eastAsia="zh-CN"/>
        </w:rPr>
        <w:t xml:space="preserve">UE </w:t>
      </w:r>
      <w:r>
        <w:rPr>
          <w:rFonts w:hint="eastAsia" w:eastAsia="Times New Roman"/>
          <w:sz w:val="20"/>
          <w:szCs w:val="20"/>
          <w:lang w:val="en-US" w:eastAsia="zh-CN"/>
        </w:rPr>
        <w:t>a</w:t>
      </w:r>
      <w:r>
        <w:rPr>
          <w:rFonts w:hint="default" w:eastAsia="Times New Roman"/>
          <w:sz w:val="20"/>
          <w:szCs w:val="20"/>
          <w:lang w:val="en-US" w:eastAsia="zh-CN"/>
        </w:rPr>
        <w:t xml:space="preserve">ntenna </w:t>
      </w:r>
      <w:r>
        <w:rPr>
          <w:rFonts w:hint="eastAsia" w:eastAsia="Times New Roman"/>
          <w:sz w:val="20"/>
          <w:szCs w:val="20"/>
          <w:lang w:val="en-US" w:eastAsia="zh-CN"/>
        </w:rPr>
        <w:t>c</w:t>
      </w:r>
      <w:r>
        <w:rPr>
          <w:rFonts w:hint="default" w:eastAsia="Times New Roman"/>
          <w:sz w:val="20"/>
          <w:szCs w:val="20"/>
          <w:lang w:val="en-US" w:eastAsia="zh-CN"/>
        </w:rPr>
        <w:t xml:space="preserve">onfiguration: </w:t>
      </w:r>
      <w:r>
        <w:rPr>
          <w:rFonts w:hint="eastAsia"/>
          <w:sz w:val="20"/>
          <w:szCs w:val="20"/>
          <w:lang w:val="en-US" w:eastAsia="zh-CN"/>
        </w:rPr>
        <w:t>a</w:t>
      </w:r>
      <w:r>
        <w:rPr>
          <w:rFonts w:hint="eastAsia" w:eastAsia="Times New Roman"/>
          <w:sz w:val="20"/>
          <w:szCs w:val="20"/>
          <w:lang w:val="en-GB"/>
        </w:rPr>
        <w:t>ntenna setup and port layouts at UE: [1,</w:t>
      </w:r>
      <w:r>
        <w:rPr>
          <w:rFonts w:hint="eastAsia"/>
          <w:sz w:val="20"/>
          <w:szCs w:val="20"/>
          <w:lang w:val="en-US" w:eastAsia="zh-CN"/>
        </w:rPr>
        <w:t xml:space="preserve"> </w:t>
      </w:r>
      <w:r>
        <w:rPr>
          <w:rFonts w:hint="eastAsia" w:eastAsia="Times New Roman"/>
          <w:sz w:val="20"/>
          <w:szCs w:val="20"/>
          <w:lang w:val="en-GB"/>
        </w:rPr>
        <w:t>2,</w:t>
      </w:r>
      <w:r>
        <w:rPr>
          <w:rFonts w:hint="eastAsia"/>
          <w:sz w:val="20"/>
          <w:szCs w:val="20"/>
          <w:lang w:val="en-US" w:eastAsia="zh-CN"/>
        </w:rPr>
        <w:t xml:space="preserve"> </w:t>
      </w:r>
      <w:r>
        <w:rPr>
          <w:rFonts w:hint="eastAsia" w:eastAsia="Times New Roman"/>
          <w:sz w:val="20"/>
          <w:szCs w:val="20"/>
          <w:lang w:val="en-GB"/>
        </w:rPr>
        <w:t>1,</w:t>
      </w:r>
      <w:r>
        <w:rPr>
          <w:rFonts w:hint="eastAsia"/>
          <w:sz w:val="20"/>
          <w:szCs w:val="20"/>
          <w:lang w:val="en-US" w:eastAsia="zh-CN"/>
        </w:rPr>
        <w:t xml:space="preserve"> </w:t>
      </w:r>
      <w:r>
        <w:rPr>
          <w:rFonts w:hint="eastAsia" w:eastAsia="Times New Roman"/>
          <w:sz w:val="20"/>
          <w:szCs w:val="20"/>
          <w:lang w:val="en-GB"/>
        </w:rPr>
        <w:t>4,</w:t>
      </w:r>
      <w:r>
        <w:rPr>
          <w:rFonts w:hint="eastAsia"/>
          <w:sz w:val="20"/>
          <w:szCs w:val="20"/>
          <w:lang w:val="en-US" w:eastAsia="zh-CN"/>
        </w:rPr>
        <w:t xml:space="preserve"> </w:t>
      </w:r>
      <w:r>
        <w:rPr>
          <w:rFonts w:hint="eastAsia" w:eastAsia="Times New Roman"/>
          <w:sz w:val="20"/>
          <w:szCs w:val="20"/>
          <w:lang w:val="en-GB"/>
        </w:rPr>
        <w:t>2,</w:t>
      </w:r>
      <w:r>
        <w:rPr>
          <w:rFonts w:hint="eastAsia"/>
          <w:sz w:val="20"/>
          <w:szCs w:val="20"/>
          <w:lang w:val="en-US" w:eastAsia="zh-CN"/>
        </w:rPr>
        <w:t xml:space="preserve"> </w:t>
      </w:r>
      <w:r>
        <w:rPr>
          <w:rFonts w:hint="eastAsia" w:eastAsia="Times New Roman"/>
          <w:sz w:val="20"/>
          <w:szCs w:val="20"/>
          <w:lang w:val="en-GB"/>
        </w:rPr>
        <w:t>1,</w:t>
      </w:r>
      <w:r>
        <w:rPr>
          <w:rFonts w:hint="eastAsia"/>
          <w:sz w:val="20"/>
          <w:szCs w:val="20"/>
          <w:lang w:val="en-US" w:eastAsia="zh-CN"/>
        </w:rPr>
        <w:t xml:space="preserve"> </w:t>
      </w:r>
      <w:r>
        <w:rPr>
          <w:rFonts w:hint="eastAsia" w:eastAsia="Times New Roman"/>
          <w:sz w:val="20"/>
          <w:szCs w:val="20"/>
          <w:lang w:val="en-GB"/>
        </w:rPr>
        <w:t>1], 2 panels (left, right)</w:t>
      </w:r>
    </w:p>
    <w:p>
      <w:pPr>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ind w:leftChars="0"/>
        <w:jc w:val="both"/>
        <w:textAlignment w:val="auto"/>
        <w:rPr>
          <w:rFonts w:hint="eastAsia" w:eastAsia="Times New Roman"/>
          <w:sz w:val="20"/>
          <w:szCs w:val="20"/>
          <w:lang w:val="en-GB"/>
        </w:rPr>
      </w:pPr>
      <w:r>
        <w:rPr>
          <w:rFonts w:hint="eastAsia" w:eastAsia="Times New Roman"/>
          <w:sz w:val="20"/>
          <w:szCs w:val="20"/>
          <w:lang w:val="en-US" w:eastAsia="zh-CN"/>
        </w:rPr>
        <w:t>As can be easily seen that descriptions in the brackets are not unified toward BS and UE. Unified descriptions of the antenna configuration for BS and UE are preferred to avoid confusion.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US" w:eastAsia="zh-CN"/>
        </w:rPr>
      </w:pPr>
      <w:r>
        <w:rPr>
          <w:rFonts w:hint="eastAsia" w:eastAsia="Times New Roman"/>
          <w:b/>
          <w:bCs/>
          <w:i/>
          <w:iCs/>
          <w:sz w:val="20"/>
          <w:szCs w:val="20"/>
          <w:lang w:val="en-US" w:eastAsia="zh-CN"/>
        </w:rPr>
        <w:t>Proposal 1:</w:t>
      </w:r>
      <w:r>
        <w:rPr>
          <w:rFonts w:hint="eastAsia" w:eastAsia="Times New Roman"/>
          <w:i/>
          <w:iCs/>
          <w:sz w:val="20"/>
          <w:szCs w:val="20"/>
          <w:lang w:val="en-US" w:eastAsia="zh-CN"/>
        </w:rPr>
        <w:t xml:space="preserve"> Unified descriptions of the antenna configuration for BS and UE should be adopted to avoid confusion. </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420" w:leftChars="0" w:hanging="420" w:firstLineChars="0"/>
        <w:jc w:val="both"/>
        <w:textAlignment w:val="auto"/>
        <w:rPr>
          <w:rFonts w:hint="default" w:eastAsia="Times New Roman"/>
          <w:i/>
          <w:iCs/>
          <w:sz w:val="20"/>
          <w:szCs w:val="20"/>
          <w:lang w:val="en-US" w:eastAsia="zh-CN"/>
        </w:rPr>
      </w:pPr>
      <w:r>
        <w:rPr>
          <w:rFonts w:hint="default" w:eastAsia="Times New Roman"/>
          <w:i/>
          <w:iCs/>
          <w:sz w:val="20"/>
          <w:szCs w:val="20"/>
          <w:lang w:val="en-GB"/>
        </w:rPr>
        <w:t xml:space="preserve">BS </w:t>
      </w:r>
      <w:r>
        <w:rPr>
          <w:rFonts w:hint="eastAsia"/>
          <w:i/>
          <w:iCs/>
          <w:sz w:val="20"/>
          <w:szCs w:val="20"/>
          <w:lang w:val="en-US" w:eastAsia="zh-CN"/>
        </w:rPr>
        <w:t>a</w:t>
      </w:r>
      <w:r>
        <w:rPr>
          <w:rFonts w:hint="default" w:eastAsia="Times New Roman"/>
          <w:i/>
          <w:iCs/>
          <w:sz w:val="20"/>
          <w:szCs w:val="20"/>
          <w:lang w:val="en-GB"/>
        </w:rPr>
        <w:t xml:space="preserve">ntenna </w:t>
      </w:r>
      <w:r>
        <w:rPr>
          <w:rFonts w:hint="eastAsia"/>
          <w:i/>
          <w:iCs/>
          <w:sz w:val="20"/>
          <w:szCs w:val="20"/>
          <w:lang w:val="en-US" w:eastAsia="zh-CN"/>
        </w:rPr>
        <w:t>c</w:t>
      </w:r>
      <w:r>
        <w:rPr>
          <w:rFonts w:hint="default" w:eastAsia="Times New Roman"/>
          <w:i/>
          <w:iCs/>
          <w:sz w:val="20"/>
          <w:szCs w:val="20"/>
          <w:lang w:val="en-GB"/>
        </w:rPr>
        <w:t>onfiguration</w:t>
      </w:r>
      <w:r>
        <w:rPr>
          <w:rFonts w:hint="default" w:eastAsia="Times New Roman"/>
          <w:i/>
          <w:iCs/>
          <w:sz w:val="20"/>
          <w:szCs w:val="20"/>
          <w:lang w:val="en-US" w:eastAsia="zh-CN"/>
        </w:rPr>
        <w:t xml:space="preserve">: </w:t>
      </w:r>
      <w:r>
        <w:rPr>
          <w:rFonts w:hint="eastAsia"/>
          <w:i/>
          <w:iCs/>
          <w:sz w:val="20"/>
          <w:szCs w:val="20"/>
          <w:lang w:val="en-US" w:eastAsia="zh-CN"/>
        </w:rPr>
        <w:t>a</w:t>
      </w:r>
      <w:r>
        <w:rPr>
          <w:rFonts w:hint="default" w:eastAsia="Times New Roman"/>
          <w:i/>
          <w:iCs/>
          <w:sz w:val="20"/>
          <w:szCs w:val="20"/>
          <w:lang w:val="en-GB"/>
        </w:rPr>
        <w:t>ntenna setup and port layouts at gNB: [4, 8, 2, 1, 1,</w:t>
      </w:r>
      <w:r>
        <w:rPr>
          <w:rFonts w:hint="eastAsia"/>
          <w:i/>
          <w:iCs/>
          <w:sz w:val="20"/>
          <w:szCs w:val="20"/>
          <w:lang w:val="en-US" w:eastAsia="zh-CN"/>
        </w:rPr>
        <w:t xml:space="preserve"> </w:t>
      </w:r>
      <w:r>
        <w:rPr>
          <w:rFonts w:hint="default" w:eastAsia="Times New Roman"/>
          <w:i/>
          <w:iCs/>
          <w:sz w:val="20"/>
          <w:szCs w:val="20"/>
          <w:lang w:val="en-GB"/>
        </w:rPr>
        <w:t>1,</w:t>
      </w:r>
      <w:r>
        <w:rPr>
          <w:rFonts w:hint="eastAsia"/>
          <w:i/>
          <w:iCs/>
          <w:sz w:val="20"/>
          <w:szCs w:val="20"/>
          <w:lang w:val="en-US" w:eastAsia="zh-CN"/>
        </w:rPr>
        <w:t xml:space="preserve"> </w:t>
      </w:r>
      <w:r>
        <w:rPr>
          <w:rFonts w:hint="default" w:eastAsia="Times New Roman"/>
          <w:i/>
          <w:iCs/>
          <w:sz w:val="20"/>
          <w:szCs w:val="20"/>
          <w:lang w:val="en-GB"/>
        </w:rPr>
        <w:t>1], (dV, dH) = (0.5, 0.5) λ</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420" w:leftChars="0" w:hanging="420" w:firstLineChars="0"/>
        <w:jc w:val="both"/>
        <w:textAlignment w:val="auto"/>
        <w:rPr>
          <w:rFonts w:hint="eastAsia" w:eastAsia="宋体"/>
          <w:sz w:val="20"/>
          <w:szCs w:val="20"/>
          <w:lang w:val="en-US" w:eastAsia="zh-CN"/>
        </w:rPr>
      </w:pPr>
      <w:r>
        <w:rPr>
          <w:rFonts w:hint="default" w:eastAsia="Times New Roman"/>
          <w:i/>
          <w:iCs/>
          <w:sz w:val="20"/>
          <w:szCs w:val="20"/>
          <w:lang w:val="en-US" w:eastAsia="zh-CN"/>
        </w:rPr>
        <w:t xml:space="preserve">UE </w:t>
      </w:r>
      <w:r>
        <w:rPr>
          <w:rFonts w:hint="eastAsia" w:eastAsia="Times New Roman"/>
          <w:i/>
          <w:iCs/>
          <w:sz w:val="20"/>
          <w:szCs w:val="20"/>
          <w:lang w:val="en-US" w:eastAsia="zh-CN"/>
        </w:rPr>
        <w:t>a</w:t>
      </w:r>
      <w:r>
        <w:rPr>
          <w:rFonts w:hint="default" w:eastAsia="Times New Roman"/>
          <w:i/>
          <w:iCs/>
          <w:sz w:val="20"/>
          <w:szCs w:val="20"/>
          <w:lang w:val="en-US" w:eastAsia="zh-CN"/>
        </w:rPr>
        <w:t xml:space="preserve">ntenna </w:t>
      </w:r>
      <w:r>
        <w:rPr>
          <w:rFonts w:hint="eastAsia" w:eastAsia="Times New Roman"/>
          <w:i/>
          <w:iCs/>
          <w:sz w:val="20"/>
          <w:szCs w:val="20"/>
          <w:lang w:val="en-US" w:eastAsia="zh-CN"/>
        </w:rPr>
        <w:t>c</w:t>
      </w:r>
      <w:r>
        <w:rPr>
          <w:rFonts w:hint="default" w:eastAsia="Times New Roman"/>
          <w:i/>
          <w:iCs/>
          <w:sz w:val="20"/>
          <w:szCs w:val="20"/>
          <w:lang w:val="en-US" w:eastAsia="zh-CN"/>
        </w:rPr>
        <w:t xml:space="preserve">onfiguration: </w:t>
      </w:r>
      <w:r>
        <w:rPr>
          <w:rFonts w:hint="eastAsia"/>
          <w:i/>
          <w:iCs/>
          <w:sz w:val="20"/>
          <w:szCs w:val="20"/>
          <w:lang w:val="en-US" w:eastAsia="zh-CN"/>
        </w:rPr>
        <w:t>a</w:t>
      </w:r>
      <w:r>
        <w:rPr>
          <w:rFonts w:hint="eastAsia" w:eastAsia="Times New Roman"/>
          <w:i/>
          <w:iCs/>
          <w:sz w:val="20"/>
          <w:szCs w:val="20"/>
          <w:lang w:val="en-GB"/>
        </w:rPr>
        <w:t>ntenna setup and port layouts at UE: [1,</w:t>
      </w:r>
      <w:r>
        <w:rPr>
          <w:rFonts w:hint="eastAsia"/>
          <w:i/>
          <w:iCs/>
          <w:sz w:val="20"/>
          <w:szCs w:val="20"/>
          <w:lang w:val="en-US" w:eastAsia="zh-CN"/>
        </w:rPr>
        <w:t xml:space="preserve"> </w:t>
      </w:r>
      <w:r>
        <w:rPr>
          <w:rFonts w:hint="eastAsia" w:eastAsia="Times New Roman"/>
          <w:i/>
          <w:iCs/>
          <w:sz w:val="20"/>
          <w:szCs w:val="20"/>
          <w:lang w:val="en-GB"/>
        </w:rPr>
        <w:t>4,</w:t>
      </w:r>
      <w:r>
        <w:rPr>
          <w:rFonts w:hint="eastAsia"/>
          <w:i/>
          <w:iCs/>
          <w:sz w:val="20"/>
          <w:szCs w:val="20"/>
          <w:lang w:val="en-US" w:eastAsia="zh-CN"/>
        </w:rPr>
        <w:t xml:space="preserve"> </w:t>
      </w:r>
      <w:r>
        <w:rPr>
          <w:rFonts w:hint="eastAsia" w:eastAsia="Times New Roman"/>
          <w:i/>
          <w:iCs/>
          <w:sz w:val="20"/>
          <w:szCs w:val="20"/>
          <w:lang w:val="en-GB"/>
        </w:rPr>
        <w:t>2,</w:t>
      </w:r>
      <w:r>
        <w:rPr>
          <w:rFonts w:hint="eastAsia"/>
          <w:i/>
          <w:iCs/>
          <w:sz w:val="20"/>
          <w:szCs w:val="20"/>
          <w:lang w:val="en-US" w:eastAsia="zh-CN"/>
        </w:rPr>
        <w:t xml:space="preserve"> </w:t>
      </w:r>
      <w:r>
        <w:rPr>
          <w:rFonts w:hint="eastAsia" w:eastAsia="Times New Roman"/>
          <w:i/>
          <w:iCs/>
          <w:sz w:val="20"/>
          <w:szCs w:val="20"/>
          <w:lang w:val="en-GB"/>
        </w:rPr>
        <w:t>1,</w:t>
      </w:r>
      <w:r>
        <w:rPr>
          <w:rFonts w:hint="eastAsia"/>
          <w:i/>
          <w:iCs/>
          <w:sz w:val="20"/>
          <w:szCs w:val="20"/>
          <w:lang w:val="en-US" w:eastAsia="zh-CN"/>
        </w:rPr>
        <w:t xml:space="preserve"> </w:t>
      </w:r>
      <w:r>
        <w:rPr>
          <w:rFonts w:hint="eastAsia" w:eastAsia="Times New Roman"/>
          <w:i/>
          <w:iCs/>
          <w:sz w:val="20"/>
          <w:szCs w:val="20"/>
          <w:lang w:val="en-GB"/>
        </w:rPr>
        <w:t>2,</w:t>
      </w:r>
      <w:r>
        <w:rPr>
          <w:rFonts w:hint="eastAsia"/>
          <w:i/>
          <w:iCs/>
          <w:sz w:val="20"/>
          <w:szCs w:val="20"/>
          <w:lang w:val="en-US" w:eastAsia="zh-CN"/>
        </w:rPr>
        <w:t xml:space="preserve"> </w:t>
      </w:r>
      <w:r>
        <w:rPr>
          <w:rFonts w:hint="eastAsia" w:eastAsia="Times New Roman"/>
          <w:i/>
          <w:iCs/>
          <w:sz w:val="20"/>
          <w:szCs w:val="20"/>
          <w:lang w:val="en-GB"/>
        </w:rPr>
        <w:t>1,</w:t>
      </w:r>
      <w:r>
        <w:rPr>
          <w:rFonts w:hint="eastAsia"/>
          <w:i/>
          <w:iCs/>
          <w:sz w:val="20"/>
          <w:szCs w:val="20"/>
          <w:lang w:val="en-US" w:eastAsia="zh-CN"/>
        </w:rPr>
        <w:t xml:space="preserve"> </w:t>
      </w:r>
      <w:r>
        <w:rPr>
          <w:rFonts w:hint="eastAsia" w:eastAsia="Times New Roman"/>
          <w:i/>
          <w:iCs/>
          <w:sz w:val="20"/>
          <w:szCs w:val="20"/>
          <w:lang w:val="en-GB"/>
        </w:rPr>
        <w:t>1], 2 panels (left, right)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AI/ML model and training methodology: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For the spatial domain beam prediction, </w:t>
      </w:r>
      <w:r>
        <w:rPr>
          <w:rFonts w:hint="eastAsia" w:eastAsia="Times New Roman"/>
          <w:sz w:val="20"/>
          <w:szCs w:val="20"/>
          <w:lang w:val="en-US" w:eastAsia="zh-CN"/>
        </w:rPr>
        <w:t xml:space="preserve">a </w:t>
      </w:r>
      <w:r>
        <w:rPr>
          <w:rFonts w:hint="eastAsia" w:eastAsia="Times New Roman"/>
          <w:sz w:val="20"/>
          <w:szCs w:val="20"/>
          <w:lang w:val="en-GB"/>
        </w:rPr>
        <w:t xml:space="preserve">full connected network </w:t>
      </w:r>
      <w:r>
        <w:rPr>
          <w:rFonts w:hint="eastAsia" w:eastAsia="Times New Roman"/>
          <w:sz w:val="20"/>
          <w:szCs w:val="20"/>
          <w:lang w:val="en-US" w:eastAsia="zh-CN"/>
        </w:rPr>
        <w:t xml:space="preserve">with 4 layers </w:t>
      </w:r>
      <w:r>
        <w:rPr>
          <w:rFonts w:hint="eastAsia" w:eastAsia="Times New Roman"/>
          <w:sz w:val="20"/>
          <w:szCs w:val="20"/>
          <w:lang w:val="en-GB"/>
        </w:rPr>
        <w:t xml:space="preserve">is used with measured RSRPs of partial beam pairs being used as the AI input </w:t>
      </w:r>
      <w:bookmarkStart w:id="2" w:name="OLE_LINK7"/>
      <w:r>
        <w:rPr>
          <w:rFonts w:hint="eastAsia" w:eastAsia="Times New Roman"/>
          <w:sz w:val="20"/>
          <w:szCs w:val="20"/>
          <w:lang w:val="en-GB"/>
        </w:rPr>
        <w:t>and predicted RSRPs of all beam pairs being used as the AI output.</w:t>
      </w:r>
      <w:bookmarkEnd w:id="2"/>
      <w:r>
        <w:rPr>
          <w:rFonts w:hint="eastAsia" w:eastAsia="Times New Roman"/>
          <w:sz w:val="20"/>
          <w:szCs w:val="20"/>
          <w:lang w:val="en-GB"/>
        </w:rPr>
        <w:t xml:space="preserve"> </w:t>
      </w:r>
      <w:r>
        <w:rPr>
          <w:rFonts w:hint="eastAsia" w:eastAsia="Times New Roman"/>
          <w:sz w:val="20"/>
          <w:szCs w:val="20"/>
          <w:lang w:val="en-US" w:eastAsia="zh-CN"/>
        </w:rPr>
        <w:t xml:space="preserve">Both the </w:t>
      </w:r>
      <w:r>
        <w:rPr>
          <w:rFonts w:hint="default" w:eastAsia="Times New Roman"/>
          <w:sz w:val="20"/>
          <w:szCs w:val="20"/>
          <w:lang w:val="en-US" w:eastAsia="zh-CN"/>
        </w:rPr>
        <w:t>Tx-Rx beam pair prediction</w:t>
      </w:r>
      <w:r>
        <w:rPr>
          <w:rFonts w:hint="eastAsia" w:eastAsia="Times New Roman"/>
          <w:sz w:val="20"/>
          <w:szCs w:val="20"/>
          <w:lang w:val="en-US" w:eastAsia="zh-CN"/>
        </w:rPr>
        <w:t xml:space="preserve"> and </w:t>
      </w:r>
      <w:r>
        <w:rPr>
          <w:rFonts w:hint="default" w:eastAsia="Times New Roman"/>
          <w:sz w:val="20"/>
          <w:szCs w:val="20"/>
          <w:lang w:val="en-US" w:eastAsia="zh-CN"/>
        </w:rPr>
        <w:t>Tx beam prediction</w:t>
      </w:r>
      <w:r>
        <w:rPr>
          <w:rFonts w:hint="eastAsia" w:eastAsia="Times New Roman"/>
          <w:sz w:val="20"/>
          <w:szCs w:val="20"/>
          <w:lang w:val="en-US" w:eastAsia="zh-CN"/>
        </w:rPr>
        <w:t xml:space="preserve"> are considered for comparison, which apparently correspond to the P1 initial beam selection procedure and P2 Tx beam refinement procedure, respectively. For ease of understanding, we use a simple notation &lt;Tx Ry&gt; for AI model input in the following, where</w:t>
      </w:r>
      <w:bookmarkStart w:id="3" w:name="OLE_LINK6"/>
      <w:r>
        <w:rPr>
          <w:rFonts w:hint="eastAsia" w:eastAsia="Times New Roman"/>
          <w:sz w:val="20"/>
          <w:szCs w:val="20"/>
          <w:lang w:val="en-US" w:eastAsia="zh-CN"/>
        </w:rPr>
        <w:t xml:space="preserve"> x denotes the number of transmit beams picked out of 64 Tx beams and y denotes the number of receive beams picked out of 8 receive beams</w:t>
      </w:r>
      <w:bookmarkEnd w:id="3"/>
      <w:r>
        <w:rPr>
          <w:rFonts w:hint="eastAsia" w:eastAsia="Times New Roman"/>
          <w:sz w:val="20"/>
          <w:szCs w:val="20"/>
          <w:lang w:val="en-US" w:eastAsia="zh-CN"/>
        </w:rPr>
        <w:t xml:space="preserve">. Particularly, if multiple Tx or Rx beams are used for beam measurement, we assume all measured beams are obtained by uniformly sampling the whole beam space &lt;T64 R8&gt; with a pre-determined beam pattern. If only one receive beam is used for beam measurement (i.e., y=1 in the case of Tx beam prediction), we assume that the receive beam is randomly selected and kept fixed during the beam measurement procedure. </w:t>
      </w:r>
      <w:bookmarkStart w:id="4" w:name="OLE_LINK17"/>
      <w:r>
        <w:rPr>
          <w:rFonts w:hint="eastAsia" w:eastAsia="Times New Roman"/>
          <w:sz w:val="20"/>
          <w:szCs w:val="20"/>
          <w:lang w:val="en-US" w:eastAsia="zh-CN"/>
        </w:rPr>
        <w:t xml:space="preserve">Furthermore, we also consider mixed numbers of beams in set B as model input for the evaluation of </w:t>
      </w:r>
      <w:r>
        <w:rPr>
          <w:rFonts w:hint="default" w:eastAsia="Times New Roman"/>
          <w:sz w:val="20"/>
          <w:szCs w:val="20"/>
          <w:lang w:val="en-GB"/>
        </w:rPr>
        <w:t>model generalization capability</w:t>
      </w:r>
      <w:r>
        <w:rPr>
          <w:rFonts w:hint="eastAsia" w:eastAsia="Times New Roman"/>
          <w:sz w:val="20"/>
          <w:szCs w:val="20"/>
          <w:lang w:val="en-US" w:eastAsia="zh-CN"/>
        </w:rPr>
        <w:t>.</w:t>
      </w:r>
      <w:bookmarkEnd w:id="4"/>
      <w:r>
        <w:rPr>
          <w:rFonts w:hint="eastAsia" w:eastAsia="Times New Roman"/>
          <w:sz w:val="20"/>
          <w:szCs w:val="20"/>
          <w:lang w:val="en-US" w:eastAsia="zh-CN"/>
        </w:rPr>
        <w:t xml:space="preserve"> In this </w:t>
      </w:r>
      <w:r>
        <w:rPr>
          <w:rFonts w:hint="default" w:eastAsia="Times New Roman"/>
          <w:sz w:val="20"/>
          <w:szCs w:val="20"/>
          <w:lang w:val="en-GB"/>
        </w:rPr>
        <w:t xml:space="preserve">generalization </w:t>
      </w:r>
      <w:r>
        <w:rPr>
          <w:rFonts w:hint="eastAsia" w:eastAsia="Times New Roman"/>
          <w:sz w:val="20"/>
          <w:szCs w:val="20"/>
          <w:lang w:val="en-US" w:eastAsia="zh-CN"/>
        </w:rPr>
        <w:t xml:space="preserve">case, </w:t>
      </w:r>
      <w:r>
        <w:rPr>
          <w:rFonts w:hint="eastAsia" w:eastAsia="Times New Roman"/>
          <w:sz w:val="20"/>
          <w:szCs w:val="20"/>
          <w:lang w:val="en-GB"/>
        </w:rPr>
        <w:t>zeros</w:t>
      </w:r>
      <w:r>
        <w:rPr>
          <w:rFonts w:hint="eastAsia" w:eastAsia="Times New Roman"/>
          <w:sz w:val="20"/>
          <w:szCs w:val="20"/>
          <w:lang w:val="en-US" w:eastAsia="zh-CN"/>
        </w:rPr>
        <w:t xml:space="preserve"> corresponding to the beam pairs without measured RSRPs</w:t>
      </w:r>
      <w:r>
        <w:rPr>
          <w:rFonts w:hint="eastAsia" w:eastAsia="Times New Roman"/>
          <w:sz w:val="20"/>
          <w:szCs w:val="20"/>
          <w:lang w:val="en-GB"/>
        </w:rPr>
        <w:t xml:space="preserve"> are appropriately inserted</w:t>
      </w:r>
      <w:r>
        <w:rPr>
          <w:rFonts w:hint="eastAsia" w:eastAsia="Times New Roman"/>
          <w:sz w:val="20"/>
          <w:szCs w:val="20"/>
          <w:lang w:val="en-US" w:eastAsia="zh-CN"/>
        </w:rPr>
        <w:t xml:space="preserve"> to align the model input size, resulting of a fixed input size of </w:t>
      </w:r>
      <w:r>
        <w:rPr>
          <w:rFonts w:hint="eastAsia" w:eastAsia="Times New Roman"/>
          <w:sz w:val="20"/>
          <w:szCs w:val="20"/>
          <w:lang w:val="en-GB"/>
        </w:rPr>
        <w:t>64×8</w:t>
      </w:r>
      <w:r>
        <w:rPr>
          <w:rFonts w:hint="eastAsia" w:eastAsia="Times New Roman"/>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Performance KPIs: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To evaluate the performance of AI/ML in spatial domain beam prediction, we provide our preliminary simulation results in terms of KPIs</w:t>
      </w:r>
      <w:r>
        <w:rPr>
          <w:rFonts w:hint="eastAsia" w:eastAsia="Times New Roman"/>
          <w:sz w:val="20"/>
          <w:szCs w:val="20"/>
          <w:lang w:val="en-US" w:eastAsia="zh-CN"/>
        </w:rPr>
        <w:t xml:space="preserve"> related to beam predicting accuracy</w:t>
      </w:r>
      <w:r>
        <w:rPr>
          <w:rFonts w:hint="eastAsia" w:eastAsia="Times New Roman"/>
          <w:sz w:val="20"/>
          <w:szCs w:val="20"/>
          <w:lang w:val="en-GB"/>
        </w:rPr>
        <w:t>, which include average L1-RSRP difference of Top-1 predicted beam, beam prediction accuracy for Top-1 and/or Top-K beams, and beam prediction accuracy with 1dB margin for Top-1 beam. Particularly, the beam prediction accuracy (%) for Top-K beams is defined as the percentage that the Top-1 genie-aided beam is one of the Top-K predicted beams. In this case, a refined second stage beam sweeping over these Top-K predicted beams may be needed to obtain an optimal beam</w:t>
      </w:r>
      <w:r>
        <w:rPr>
          <w:rFonts w:hint="eastAsia" w:eastAsia="Times New Roman"/>
          <w:sz w:val="20"/>
          <w:szCs w:val="20"/>
          <w:lang w:val="en-US" w:eastAsia="zh-CN"/>
        </w:rPr>
        <w:t xml:space="preserve">. Nevertheless, whether to conduct the </w:t>
      </w:r>
      <w:r>
        <w:rPr>
          <w:rFonts w:hint="eastAsia" w:eastAsia="Times New Roman"/>
          <w:sz w:val="20"/>
          <w:szCs w:val="20"/>
          <w:lang w:val="en-GB"/>
        </w:rPr>
        <w:t>refined beam sweeping</w:t>
      </w:r>
      <w:r>
        <w:rPr>
          <w:rFonts w:hint="eastAsia" w:eastAsia="Times New Roman"/>
          <w:sz w:val="20"/>
          <w:szCs w:val="20"/>
          <w:lang w:val="en-US" w:eastAsia="zh-CN"/>
        </w:rPr>
        <w:t xml:space="preserve"> o</w:t>
      </w:r>
      <w:r>
        <w:rPr>
          <w:rFonts w:hint="eastAsia" w:eastAsia="Times New Roman"/>
          <w:sz w:val="20"/>
          <w:szCs w:val="20"/>
          <w:lang w:val="en-GB"/>
        </w:rPr>
        <w:t>ver Top-K beams</w:t>
      </w:r>
      <w:r>
        <w:rPr>
          <w:rFonts w:hint="eastAsia" w:eastAsia="Times New Roman"/>
          <w:sz w:val="20"/>
          <w:szCs w:val="20"/>
          <w:lang w:val="en-US" w:eastAsia="zh-CN"/>
        </w:rPr>
        <w:t xml:space="preserve"> is up to NW</w:t>
      </w:r>
      <w:r>
        <w:rPr>
          <w:rFonts w:hint="eastAsia" w:eastAsia="Times New Roman"/>
          <w:sz w:val="20"/>
          <w:szCs w:val="20"/>
          <w:lang w:val="en-GB"/>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Besides, RS overhead reduction for beam measurement should also be considered as a basic KPI for evaluation. Specifically, RS overhead reduction can be defined as 1-N/M with N being the number of beams for measurement and M being the number of beams for prediction. However, the number of beams for measurement strongly depends on the number of UEs, especially if a second stage UE-specific beam sweeping is performed. Therefore, we prefer to consider the RS overhead reduction for fixed beam pattern and a second stage beam sweeping over these Top-K predicted beams is not considered.</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 xml:space="preserve">Observation 2: </w:t>
      </w:r>
      <w:r>
        <w:rPr>
          <w:rFonts w:hint="eastAsia" w:eastAsia="Times New Roman"/>
          <w:i/>
          <w:iCs/>
          <w:sz w:val="20"/>
          <w:szCs w:val="20"/>
          <w:lang w:val="en-GB"/>
        </w:rPr>
        <w:t>If Top-K beams are predicted by the adopted AI model, a refined beam sweeping over these Top-K predicted beams may be needed to obtain an optimal beam</w:t>
      </w:r>
      <w:r>
        <w:rPr>
          <w:rFonts w:hint="eastAsia"/>
          <w:i/>
          <w:iCs/>
          <w:sz w:val="20"/>
          <w:szCs w:val="20"/>
          <w:lang w:val="en-US" w:eastAsia="zh-CN"/>
        </w:rPr>
        <w:t>, which is up to NW</w:t>
      </w:r>
      <w:r>
        <w:rPr>
          <w:rFonts w:hint="eastAsia" w:eastAsia="Times New Roman"/>
          <w:i/>
          <w:iCs/>
          <w:sz w:val="20"/>
          <w:szCs w:val="20"/>
          <w:lang w:val="en-GB"/>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 xml:space="preserve">Proposal </w:t>
      </w:r>
      <w:r>
        <w:rPr>
          <w:rFonts w:hint="eastAsia" w:eastAsia="Times New Roman"/>
          <w:b/>
          <w:bCs/>
          <w:i/>
          <w:iCs/>
          <w:sz w:val="20"/>
          <w:szCs w:val="20"/>
          <w:lang w:val="en-US" w:eastAsia="zh-CN"/>
        </w:rPr>
        <w:t>2</w:t>
      </w:r>
      <w:r>
        <w:rPr>
          <w:rFonts w:hint="eastAsia" w:eastAsia="Times New Roman"/>
          <w:b/>
          <w:bCs/>
          <w:i/>
          <w:iCs/>
          <w:sz w:val="20"/>
          <w:szCs w:val="20"/>
          <w:lang w:val="en-GB"/>
        </w:rPr>
        <w:t>:</w:t>
      </w:r>
      <w:r>
        <w:rPr>
          <w:rFonts w:hint="eastAsia" w:eastAsia="Times New Roman"/>
          <w:i/>
          <w:iCs/>
          <w:sz w:val="20"/>
          <w:szCs w:val="20"/>
          <w:lang w:val="en-GB"/>
        </w:rPr>
        <w:t xml:space="preserve"> RS overhead reduction </w:t>
      </w:r>
      <w:r>
        <w:rPr>
          <w:rFonts w:hint="eastAsia" w:eastAsia="Times New Roman"/>
          <w:i/>
          <w:iCs/>
          <w:sz w:val="20"/>
          <w:szCs w:val="20"/>
          <w:lang w:val="en-US" w:eastAsia="zh-CN"/>
        </w:rPr>
        <w:t xml:space="preserve">should </w:t>
      </w:r>
      <w:r>
        <w:rPr>
          <w:rFonts w:hint="eastAsia" w:eastAsia="Times New Roman"/>
          <w:i/>
          <w:iCs/>
          <w:sz w:val="20"/>
          <w:szCs w:val="20"/>
          <w:lang w:val="en-GB"/>
        </w:rPr>
        <w:t xml:space="preserve">be considered as a basic KPI for evaluation and should be further studied with </w:t>
      </w:r>
      <w:r>
        <w:rPr>
          <w:rFonts w:hint="eastAsia" w:eastAsia="Times New Roman"/>
          <w:i/>
          <w:iCs/>
          <w:sz w:val="20"/>
          <w:szCs w:val="20"/>
          <w:lang w:val="en-US" w:eastAsia="zh-CN"/>
        </w:rPr>
        <w:t xml:space="preserve">considering following </w:t>
      </w:r>
      <w:r>
        <w:rPr>
          <w:rFonts w:hint="eastAsia" w:eastAsia="Times New Roman"/>
          <w:i/>
          <w:iCs/>
          <w:sz w:val="20"/>
          <w:szCs w:val="20"/>
          <w:lang w:val="en-GB"/>
        </w:rPr>
        <w:t>factors: the number of UE, the beam pattern, and the refined beam sweeping procedure.</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Simulation results: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sz w:val="20"/>
          <w:szCs w:val="20"/>
          <w:lang w:val="en-US" w:eastAsia="zh-CN"/>
        </w:rPr>
      </w:pPr>
      <w:r>
        <w:rPr>
          <w:rFonts w:hint="eastAsia" w:eastAsia="Times New Roman"/>
          <w:sz w:val="20"/>
          <w:szCs w:val="20"/>
          <w:lang w:val="en-US" w:eastAsia="zh-CN"/>
        </w:rPr>
        <w:t xml:space="preserve">Both </w:t>
      </w:r>
      <w:r>
        <w:rPr>
          <w:rFonts w:hint="default" w:eastAsia="Times New Roman"/>
          <w:sz w:val="20"/>
          <w:szCs w:val="20"/>
          <w:lang w:val="en-US" w:eastAsia="zh-CN"/>
        </w:rPr>
        <w:t>Tx-Rx beam pair prediction</w:t>
      </w:r>
      <w:r>
        <w:rPr>
          <w:rFonts w:hint="eastAsia" w:eastAsia="Times New Roman"/>
          <w:sz w:val="20"/>
          <w:szCs w:val="20"/>
          <w:lang w:val="en-US" w:eastAsia="zh-CN"/>
        </w:rPr>
        <w:t xml:space="preserve"> and </w:t>
      </w:r>
      <w:r>
        <w:rPr>
          <w:rFonts w:hint="default" w:eastAsia="Times New Roman"/>
          <w:sz w:val="20"/>
          <w:szCs w:val="20"/>
          <w:lang w:val="en-US" w:eastAsia="zh-CN"/>
        </w:rPr>
        <w:t>Tx beam prediction</w:t>
      </w:r>
      <w:r>
        <w:rPr>
          <w:rFonts w:hint="eastAsia" w:eastAsia="Times New Roman"/>
          <w:sz w:val="20"/>
          <w:szCs w:val="20"/>
          <w:lang w:val="en-US" w:eastAsia="zh-CN"/>
        </w:rPr>
        <w:t xml:space="preserve"> </w:t>
      </w:r>
      <w:r>
        <w:rPr>
          <w:rFonts w:hint="eastAsia" w:eastAsia="Times New Roman"/>
          <w:sz w:val="20"/>
          <w:szCs w:val="20"/>
          <w:lang w:val="en-GB"/>
        </w:rPr>
        <w:t xml:space="preserve">mentioned above are simulated </w:t>
      </w:r>
      <w:r>
        <w:rPr>
          <w:rFonts w:hint="eastAsia" w:eastAsia="Times New Roman"/>
          <w:sz w:val="20"/>
          <w:szCs w:val="20"/>
          <w:lang w:val="en-US" w:eastAsia="zh-CN"/>
        </w:rPr>
        <w:t xml:space="preserve">and compared in term of </w:t>
      </w:r>
      <w:r>
        <w:rPr>
          <w:rFonts w:hint="eastAsia" w:eastAsia="Times New Roman"/>
          <w:sz w:val="20"/>
          <w:szCs w:val="20"/>
          <w:lang w:val="en-GB"/>
        </w:rPr>
        <w:t>beam prediction accuracy</w:t>
      </w:r>
      <w:r>
        <w:rPr>
          <w:rFonts w:hint="eastAsia" w:eastAsia="Times New Roman"/>
          <w:sz w:val="20"/>
          <w:szCs w:val="20"/>
          <w:lang w:val="en-US" w:eastAsia="zh-CN"/>
        </w:rPr>
        <w:t xml:space="preserve"> performance. For a fair comparison, </w:t>
      </w:r>
      <w:r>
        <w:rPr>
          <w:rFonts w:hint="eastAsia" w:eastAsia="Times New Roman"/>
          <w:sz w:val="20"/>
          <w:szCs w:val="20"/>
          <w:lang w:val="en-GB"/>
        </w:rPr>
        <w:t xml:space="preserve">the sampling rate on the </w:t>
      </w:r>
      <w:r>
        <w:rPr>
          <w:rFonts w:hint="eastAsia" w:eastAsia="Times New Roman"/>
          <w:sz w:val="20"/>
          <w:szCs w:val="20"/>
          <w:lang w:val="en-US" w:eastAsia="zh-CN"/>
        </w:rPr>
        <w:t xml:space="preserve">whole </w:t>
      </w:r>
      <w:r>
        <w:rPr>
          <w:rFonts w:hint="eastAsia" w:eastAsia="Times New Roman"/>
          <w:sz w:val="20"/>
          <w:szCs w:val="20"/>
          <w:lang w:val="en-GB"/>
        </w:rPr>
        <w:t>beam space</w:t>
      </w:r>
      <w:r>
        <w:rPr>
          <w:rFonts w:hint="eastAsia" w:eastAsia="Times New Roman"/>
          <w:sz w:val="20"/>
          <w:szCs w:val="20"/>
          <w:lang w:val="en-US" w:eastAsia="zh-CN"/>
        </w:rPr>
        <w:t xml:space="preserve"> in both cases</w:t>
      </w:r>
      <w:r>
        <w:rPr>
          <w:rFonts w:hint="eastAsia" w:eastAsia="Times New Roman"/>
          <w:sz w:val="20"/>
          <w:szCs w:val="20"/>
          <w:lang w:val="en-GB"/>
        </w:rPr>
        <w:t xml:space="preserve"> is </w:t>
      </w:r>
      <w:r>
        <w:rPr>
          <w:rFonts w:hint="eastAsia" w:eastAsia="Times New Roman"/>
          <w:sz w:val="20"/>
          <w:szCs w:val="20"/>
          <w:lang w:val="en-US" w:eastAsia="zh-CN"/>
        </w:rPr>
        <w:t xml:space="preserve">fixed to be </w:t>
      </w:r>
      <w:r>
        <w:rPr>
          <w:rFonts w:hint="eastAsia" w:eastAsia="Times New Roman"/>
          <w:sz w:val="20"/>
          <w:szCs w:val="20"/>
          <w:lang w:val="en-GB"/>
        </w:rPr>
        <w:t>25%</w:t>
      </w:r>
      <w:r>
        <w:rPr>
          <w:rFonts w:hint="eastAsia" w:eastAsia="Times New Roman"/>
          <w:sz w:val="20"/>
          <w:szCs w:val="20"/>
          <w:lang w:val="en-US" w:eastAsia="zh-CN"/>
        </w:rPr>
        <w:t xml:space="preserve">, which means that </w:t>
      </w:r>
      <w:r>
        <w:rPr>
          <w:rFonts w:hint="eastAsia" w:eastAsia="Times New Roman"/>
          <w:sz w:val="20"/>
          <w:szCs w:val="20"/>
          <w:lang w:val="en-GB"/>
        </w:rPr>
        <w:t>the associated RS overhead reduction would be 75%.</w:t>
      </w:r>
      <w:r>
        <w:rPr>
          <w:rFonts w:hint="eastAsia" w:eastAsia="Times New Roman"/>
          <w:sz w:val="20"/>
          <w:szCs w:val="20"/>
          <w:lang w:val="en-US" w:eastAsia="zh-CN"/>
        </w:rPr>
        <w:t xml:space="preserve"> Besides, corresponding non-AI cases are also simulated as baseline performance, where the optimal beam is obtained by measuring the uniformly sampled partial beams and directly choosing the one with the largest measured RSRP.</w:t>
      </w:r>
    </w:p>
    <w:p>
      <w:pPr>
        <w:keepNext w:val="0"/>
        <w:keepLines w:val="0"/>
        <w:pageBreakBefore w:val="0"/>
        <w:widowControl/>
        <w:numPr>
          <w:ilvl w:val="0"/>
          <w:numId w:val="7"/>
        </w:numPr>
        <w:kinsoku/>
        <w:wordWrap/>
        <w:overflowPunct/>
        <w:topLinePunct w:val="0"/>
        <w:autoSpaceDE/>
        <w:autoSpaceDN/>
        <w:bidi w:val="0"/>
        <w:adjustRightInd/>
        <w:snapToGrid w:val="0"/>
        <w:spacing w:before="72" w:beforeLines="30" w:after="72" w:afterLines="30" w:line="288" w:lineRule="auto"/>
        <w:ind w:left="420" w:leftChars="0" w:hanging="420" w:firstLineChars="0"/>
        <w:jc w:val="both"/>
        <w:textAlignment w:val="auto"/>
        <w:rPr>
          <w:rFonts w:hint="eastAsia" w:eastAsia="Times New Roman"/>
          <w:sz w:val="20"/>
          <w:szCs w:val="20"/>
          <w:lang w:val="en-US" w:eastAsia="zh-CN"/>
        </w:rPr>
      </w:pPr>
      <w:r>
        <w:rPr>
          <w:rFonts w:hint="eastAsia" w:eastAsia="Times New Roman"/>
          <w:sz w:val="20"/>
          <w:szCs w:val="20"/>
          <w:lang w:val="en-US" w:eastAsia="zh-CN"/>
        </w:rPr>
        <w:t xml:space="preserve">In the &lt;T32 R4&gt; case </w:t>
      </w:r>
      <w:bookmarkStart w:id="5" w:name="OLE_LINK9"/>
      <w:r>
        <w:rPr>
          <w:rFonts w:hint="eastAsia" w:eastAsia="Times New Roman"/>
          <w:sz w:val="20"/>
          <w:szCs w:val="20"/>
          <w:lang w:val="en-US" w:eastAsia="zh-CN"/>
        </w:rPr>
        <w:t xml:space="preserve">for </w:t>
      </w:r>
      <w:r>
        <w:rPr>
          <w:rFonts w:hint="default" w:eastAsia="Times New Roman"/>
          <w:sz w:val="20"/>
          <w:szCs w:val="20"/>
          <w:lang w:val="en-US" w:eastAsia="zh-CN"/>
        </w:rPr>
        <w:t>Tx-Rx beam pair prediction</w:t>
      </w:r>
      <w:r>
        <w:rPr>
          <w:rFonts w:hint="eastAsia" w:eastAsia="Times New Roman"/>
          <w:sz w:val="20"/>
          <w:szCs w:val="20"/>
          <w:lang w:val="en-US" w:eastAsia="zh-CN"/>
        </w:rPr>
        <w:t xml:space="preserve">, </w:t>
      </w:r>
      <w:r>
        <w:rPr>
          <w:rFonts w:hint="eastAsia"/>
          <w:sz w:val="20"/>
          <w:szCs w:val="20"/>
          <w:lang w:val="en-US" w:eastAsia="zh-CN"/>
        </w:rPr>
        <w:t>32</w:t>
      </w:r>
      <w:r>
        <w:rPr>
          <w:rFonts w:hint="eastAsia" w:eastAsia="Times New Roman"/>
          <w:sz w:val="20"/>
          <w:szCs w:val="20"/>
          <w:lang w:val="en-GB"/>
        </w:rPr>
        <w:t xml:space="preserve"> fixed beams</w:t>
      </w:r>
      <w:r>
        <w:rPr>
          <w:rFonts w:hint="eastAsia"/>
          <w:sz w:val="20"/>
          <w:szCs w:val="20"/>
          <w:lang w:val="en-US" w:eastAsia="zh-CN"/>
        </w:rPr>
        <w:t xml:space="preserve"> </w:t>
      </w:r>
      <w:r>
        <w:rPr>
          <w:rFonts w:hint="eastAsia" w:eastAsia="Times New Roman"/>
          <w:sz w:val="20"/>
          <w:szCs w:val="20"/>
          <w:lang w:val="en-GB"/>
        </w:rPr>
        <w:t>picked out of 64</w:t>
      </w:r>
      <w:r>
        <w:rPr>
          <w:rFonts w:hint="eastAsia"/>
          <w:sz w:val="20"/>
          <w:szCs w:val="20"/>
          <w:lang w:val="en-US" w:eastAsia="zh-CN"/>
        </w:rPr>
        <w:t xml:space="preserve"> </w:t>
      </w:r>
      <w:r>
        <w:rPr>
          <w:rFonts w:hint="eastAsia" w:eastAsia="Times New Roman"/>
          <w:sz w:val="20"/>
          <w:szCs w:val="20"/>
          <w:lang w:val="en-GB"/>
        </w:rPr>
        <w:t>Tx beams</w:t>
      </w:r>
      <w:r>
        <w:rPr>
          <w:rFonts w:hint="eastAsia"/>
          <w:sz w:val="20"/>
          <w:szCs w:val="20"/>
          <w:lang w:val="en-US" w:eastAsia="zh-CN"/>
        </w:rPr>
        <w:t xml:space="preserve"> by uniform sampling </w:t>
      </w:r>
      <w:r>
        <w:rPr>
          <w:rFonts w:hint="eastAsia" w:eastAsia="Times New Roman"/>
          <w:sz w:val="20"/>
          <w:szCs w:val="20"/>
          <w:lang w:val="en-GB"/>
        </w:rPr>
        <w:t xml:space="preserve">are transmitted by the gNB and measured by </w:t>
      </w:r>
      <w:r>
        <w:rPr>
          <w:rFonts w:hint="eastAsia"/>
          <w:sz w:val="20"/>
          <w:szCs w:val="20"/>
          <w:lang w:val="en-US" w:eastAsia="zh-CN"/>
        </w:rPr>
        <w:t>4</w:t>
      </w:r>
      <w:r>
        <w:rPr>
          <w:rFonts w:hint="eastAsia" w:eastAsia="Times New Roman"/>
          <w:sz w:val="20"/>
          <w:szCs w:val="20"/>
          <w:lang w:val="en-GB"/>
        </w:rPr>
        <w:t xml:space="preserve"> receive beams picked out of </w:t>
      </w:r>
      <w:r>
        <w:rPr>
          <w:rFonts w:hint="eastAsia"/>
          <w:sz w:val="20"/>
          <w:szCs w:val="20"/>
          <w:lang w:val="en-US" w:eastAsia="zh-CN"/>
        </w:rPr>
        <w:t>8 R</w:t>
      </w:r>
      <w:r>
        <w:rPr>
          <w:rFonts w:hint="eastAsia" w:eastAsia="Times New Roman"/>
          <w:sz w:val="20"/>
          <w:szCs w:val="20"/>
          <w:lang w:val="en-GB"/>
        </w:rPr>
        <w:t>x beams</w:t>
      </w:r>
      <w:r>
        <w:rPr>
          <w:rFonts w:hint="eastAsia"/>
          <w:sz w:val="20"/>
          <w:szCs w:val="20"/>
          <w:lang w:val="en-US" w:eastAsia="zh-CN"/>
        </w:rPr>
        <w:t xml:space="preserve"> by uniform sampling </w:t>
      </w:r>
      <w:r>
        <w:rPr>
          <w:rFonts w:hint="eastAsia" w:eastAsia="Times New Roman"/>
          <w:sz w:val="20"/>
          <w:szCs w:val="20"/>
          <w:lang w:val="en-GB"/>
        </w:rPr>
        <w:t>in the UE.</w:t>
      </w:r>
      <w:r>
        <w:rPr>
          <w:rFonts w:hint="eastAsia"/>
          <w:sz w:val="20"/>
          <w:szCs w:val="20"/>
          <w:lang w:val="en-US" w:eastAsia="zh-CN"/>
        </w:rPr>
        <w:t xml:space="preserve"> </w:t>
      </w:r>
      <w:r>
        <w:rPr>
          <w:rFonts w:hint="eastAsia" w:eastAsia="Times New Roman"/>
          <w:sz w:val="20"/>
          <w:szCs w:val="20"/>
          <w:lang w:val="en-US" w:eastAsia="zh-CN"/>
        </w:rPr>
        <w:t xml:space="preserve">In this case, </w:t>
      </w:r>
      <w:r>
        <w:rPr>
          <w:rFonts w:hint="eastAsia" w:eastAsia="Times New Roman"/>
          <w:sz w:val="20"/>
          <w:szCs w:val="20"/>
          <w:lang w:val="en-GB"/>
        </w:rPr>
        <w:t>RSRPs</w:t>
      </w:r>
      <w:r>
        <w:rPr>
          <w:rFonts w:hint="eastAsia" w:eastAsia="Times New Roman"/>
          <w:sz w:val="20"/>
          <w:szCs w:val="20"/>
          <w:lang w:val="en-US" w:eastAsia="zh-CN"/>
        </w:rPr>
        <w:t xml:space="preserve"> of selected beam pairs (32x4=128 beam pairs) are used as AI model inputs </w:t>
      </w:r>
      <w:r>
        <w:rPr>
          <w:rFonts w:hint="eastAsia" w:eastAsia="Times New Roman"/>
          <w:sz w:val="20"/>
          <w:szCs w:val="20"/>
          <w:lang w:val="en-GB"/>
        </w:rPr>
        <w:t>and predicted RSRPs of all beam pairs</w:t>
      </w:r>
      <w:r>
        <w:rPr>
          <w:rFonts w:hint="eastAsia" w:eastAsia="Times New Roman"/>
          <w:sz w:val="20"/>
          <w:szCs w:val="20"/>
          <w:lang w:val="en-US" w:eastAsia="zh-CN"/>
        </w:rPr>
        <w:t xml:space="preserve"> (64x8=512 beam pairs)</w:t>
      </w:r>
      <w:r>
        <w:rPr>
          <w:rFonts w:hint="eastAsia" w:eastAsia="Times New Roman"/>
          <w:sz w:val="20"/>
          <w:szCs w:val="20"/>
          <w:lang w:val="en-GB"/>
        </w:rPr>
        <w:t xml:space="preserve"> </w:t>
      </w:r>
      <w:r>
        <w:rPr>
          <w:rFonts w:hint="eastAsia" w:eastAsia="Times New Roman"/>
          <w:sz w:val="20"/>
          <w:szCs w:val="20"/>
          <w:lang w:val="en-US" w:eastAsia="zh-CN"/>
        </w:rPr>
        <w:t xml:space="preserve">are used as AI model outputs. </w:t>
      </w:r>
    </w:p>
    <w:p>
      <w:pPr>
        <w:keepNext w:val="0"/>
        <w:keepLines w:val="0"/>
        <w:pageBreakBefore w:val="0"/>
        <w:widowControl/>
        <w:numPr>
          <w:ilvl w:val="0"/>
          <w:numId w:val="7"/>
        </w:numPr>
        <w:kinsoku/>
        <w:wordWrap/>
        <w:overflowPunct/>
        <w:topLinePunct w:val="0"/>
        <w:autoSpaceDE/>
        <w:autoSpaceDN/>
        <w:bidi w:val="0"/>
        <w:adjustRightInd/>
        <w:snapToGrid w:val="0"/>
        <w:spacing w:before="72" w:beforeLines="30" w:after="72" w:afterLines="30" w:line="288" w:lineRule="auto"/>
        <w:ind w:left="420" w:leftChars="0" w:hanging="420" w:firstLineChars="0"/>
        <w:jc w:val="both"/>
        <w:textAlignment w:val="auto"/>
        <w:rPr>
          <w:rFonts w:hint="eastAsia" w:eastAsia="Times New Roman"/>
          <w:sz w:val="20"/>
          <w:szCs w:val="20"/>
          <w:lang w:val="en-US" w:eastAsia="zh-CN"/>
        </w:rPr>
      </w:pPr>
      <w:r>
        <w:rPr>
          <w:rFonts w:hint="eastAsia"/>
          <w:sz w:val="20"/>
          <w:szCs w:val="20"/>
          <w:lang w:val="en-US" w:eastAsia="zh-CN"/>
        </w:rPr>
        <w:t xml:space="preserve">In the </w:t>
      </w:r>
      <w:r>
        <w:rPr>
          <w:rFonts w:hint="eastAsia" w:eastAsia="Times New Roman"/>
          <w:sz w:val="20"/>
          <w:szCs w:val="20"/>
          <w:lang w:val="en-US" w:eastAsia="zh-CN"/>
        </w:rPr>
        <w:t xml:space="preserve">&lt;T16 R1&gt; case for </w:t>
      </w:r>
      <w:r>
        <w:rPr>
          <w:rFonts w:hint="default" w:eastAsia="Times New Roman"/>
          <w:sz w:val="20"/>
          <w:szCs w:val="20"/>
          <w:lang w:val="en-US" w:eastAsia="zh-CN"/>
        </w:rPr>
        <w:t>Tx</w:t>
      </w:r>
      <w:r>
        <w:rPr>
          <w:rFonts w:hint="eastAsia" w:eastAsia="Times New Roman"/>
          <w:sz w:val="20"/>
          <w:szCs w:val="20"/>
          <w:lang w:val="en-US" w:eastAsia="zh-CN"/>
        </w:rPr>
        <w:t xml:space="preserve"> </w:t>
      </w:r>
      <w:r>
        <w:rPr>
          <w:rFonts w:hint="default" w:eastAsia="Times New Roman"/>
          <w:sz w:val="20"/>
          <w:szCs w:val="20"/>
          <w:lang w:val="en-US" w:eastAsia="zh-CN"/>
        </w:rPr>
        <w:t>beam pair prediction</w:t>
      </w:r>
      <w:r>
        <w:rPr>
          <w:rFonts w:hint="eastAsia" w:eastAsia="Times New Roman"/>
          <w:sz w:val="20"/>
          <w:szCs w:val="20"/>
          <w:lang w:val="en-US" w:eastAsia="zh-CN"/>
        </w:rPr>
        <w:t xml:space="preserve">, </w:t>
      </w:r>
      <w:r>
        <w:rPr>
          <w:rFonts w:hint="eastAsia"/>
          <w:sz w:val="20"/>
          <w:szCs w:val="20"/>
          <w:lang w:val="en-US" w:eastAsia="zh-CN"/>
        </w:rPr>
        <w:t xml:space="preserve">16 </w:t>
      </w:r>
      <w:r>
        <w:rPr>
          <w:rFonts w:hint="eastAsia" w:eastAsia="Times New Roman"/>
          <w:sz w:val="20"/>
          <w:szCs w:val="20"/>
          <w:lang w:val="en-GB"/>
        </w:rPr>
        <w:t>fixed beams</w:t>
      </w:r>
      <w:r>
        <w:rPr>
          <w:rFonts w:hint="eastAsia"/>
          <w:sz w:val="20"/>
          <w:szCs w:val="20"/>
          <w:lang w:val="en-US" w:eastAsia="zh-CN"/>
        </w:rPr>
        <w:t xml:space="preserve"> </w:t>
      </w:r>
      <w:r>
        <w:rPr>
          <w:rFonts w:hint="eastAsia" w:eastAsia="Times New Roman"/>
          <w:sz w:val="20"/>
          <w:szCs w:val="20"/>
          <w:lang w:val="en-GB"/>
        </w:rPr>
        <w:t>picked out of 64</w:t>
      </w:r>
      <w:r>
        <w:rPr>
          <w:rFonts w:hint="eastAsia"/>
          <w:sz w:val="20"/>
          <w:szCs w:val="20"/>
          <w:lang w:val="en-US" w:eastAsia="zh-CN"/>
        </w:rPr>
        <w:t xml:space="preserve"> </w:t>
      </w:r>
      <w:r>
        <w:rPr>
          <w:rFonts w:hint="eastAsia" w:eastAsia="Times New Roman"/>
          <w:sz w:val="20"/>
          <w:szCs w:val="20"/>
          <w:lang w:val="en-GB"/>
        </w:rPr>
        <w:t>Tx beams</w:t>
      </w:r>
      <w:r>
        <w:rPr>
          <w:rFonts w:hint="eastAsia"/>
          <w:sz w:val="20"/>
          <w:szCs w:val="20"/>
          <w:lang w:val="en-US" w:eastAsia="zh-CN"/>
        </w:rPr>
        <w:t xml:space="preserve"> by uniform sampling </w:t>
      </w:r>
      <w:r>
        <w:rPr>
          <w:rFonts w:hint="eastAsia" w:eastAsia="Times New Roman"/>
          <w:sz w:val="20"/>
          <w:szCs w:val="20"/>
          <w:lang w:val="en-GB"/>
        </w:rPr>
        <w:t>are transmitted by the gNB</w:t>
      </w:r>
      <w:r>
        <w:rPr>
          <w:rFonts w:hint="eastAsia"/>
          <w:sz w:val="20"/>
          <w:szCs w:val="20"/>
          <w:lang w:val="en-US" w:eastAsia="zh-CN"/>
        </w:rPr>
        <w:t xml:space="preserve"> and measured by one Rx beam that </w:t>
      </w:r>
      <w:r>
        <w:rPr>
          <w:rFonts w:hint="eastAsia" w:eastAsia="Times New Roman"/>
          <w:sz w:val="20"/>
          <w:szCs w:val="20"/>
          <w:lang w:val="en-US" w:eastAsia="zh-CN"/>
        </w:rPr>
        <w:t xml:space="preserve">is randomly selected and kept fixed during the beam measurement procedure. In this case, </w:t>
      </w:r>
      <w:r>
        <w:rPr>
          <w:rFonts w:hint="eastAsia" w:eastAsia="Times New Roman"/>
          <w:sz w:val="20"/>
          <w:szCs w:val="20"/>
          <w:lang w:val="en-GB"/>
        </w:rPr>
        <w:t>RSRPs</w:t>
      </w:r>
      <w:r>
        <w:rPr>
          <w:rFonts w:hint="eastAsia" w:eastAsia="Times New Roman"/>
          <w:sz w:val="20"/>
          <w:szCs w:val="20"/>
          <w:lang w:val="en-US" w:eastAsia="zh-CN"/>
        </w:rPr>
        <w:t xml:space="preserve"> of selected beam pairs (16x1=16 beam pairs) are used as AI model inputs </w:t>
      </w:r>
      <w:r>
        <w:rPr>
          <w:rFonts w:hint="eastAsia" w:eastAsia="Times New Roman"/>
          <w:sz w:val="20"/>
          <w:szCs w:val="20"/>
          <w:lang w:val="en-GB"/>
        </w:rPr>
        <w:t>and predicted RSRPs of all beam pairs</w:t>
      </w:r>
      <w:r>
        <w:rPr>
          <w:rFonts w:hint="eastAsia" w:eastAsia="Times New Roman"/>
          <w:sz w:val="20"/>
          <w:szCs w:val="20"/>
          <w:lang w:val="en-US" w:eastAsia="zh-CN"/>
        </w:rPr>
        <w:t xml:space="preserve"> (64x1=64 beam pairs)</w:t>
      </w:r>
      <w:r>
        <w:rPr>
          <w:rFonts w:hint="eastAsia" w:eastAsia="Times New Roman"/>
          <w:sz w:val="20"/>
          <w:szCs w:val="20"/>
          <w:lang w:val="en-GB"/>
        </w:rPr>
        <w:t xml:space="preserve"> </w:t>
      </w:r>
      <w:r>
        <w:rPr>
          <w:rFonts w:hint="eastAsia" w:eastAsia="Times New Roman"/>
          <w:sz w:val="20"/>
          <w:szCs w:val="20"/>
          <w:lang w:val="en-US" w:eastAsia="zh-CN"/>
        </w:rPr>
        <w:t xml:space="preserve">are used as AI model outputs.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US" w:eastAsia="zh-CN"/>
        </w:rPr>
      </w:pPr>
      <w:r>
        <w:rPr>
          <w:rFonts w:hint="eastAsia" w:eastAsia="Times New Roman"/>
          <w:sz w:val="20"/>
          <w:szCs w:val="20"/>
          <w:lang w:val="en-US" w:eastAsia="zh-CN"/>
        </w:rPr>
        <w:t xml:space="preserve">All simulation results are summarized in Table II. As can be seen, </w:t>
      </w:r>
      <w:r>
        <w:rPr>
          <w:rFonts w:hint="eastAsia" w:eastAsia="Times New Roman"/>
          <w:sz w:val="20"/>
          <w:szCs w:val="20"/>
          <w:lang w:val="en-GB"/>
        </w:rPr>
        <w:t xml:space="preserve">the spatial domain beam prediction with </w:t>
      </w:r>
      <w:r>
        <w:rPr>
          <w:rFonts w:hint="eastAsia"/>
          <w:sz w:val="20"/>
          <w:szCs w:val="20"/>
          <w:lang w:val="en-US" w:eastAsia="zh-CN"/>
        </w:rPr>
        <w:t xml:space="preserve">a </w:t>
      </w:r>
      <w:r>
        <w:rPr>
          <w:rFonts w:hint="eastAsia" w:eastAsia="Times New Roman"/>
          <w:sz w:val="20"/>
          <w:szCs w:val="20"/>
          <w:lang w:val="en-GB"/>
        </w:rPr>
        <w:t xml:space="preserve">fixed beam pattern achieves a sufficiently high performance with only 25% beam overhead being used. </w:t>
      </w:r>
      <w:r>
        <w:rPr>
          <w:rFonts w:hint="eastAsia" w:eastAsia="Times New Roman"/>
          <w:sz w:val="20"/>
          <w:szCs w:val="20"/>
          <w:lang w:val="en-US" w:eastAsia="zh-CN"/>
        </w:rPr>
        <w:t>Besides, even with a same sampling rate on the whole beam space, t</w:t>
      </w:r>
      <w:r>
        <w:rPr>
          <w:rFonts w:hint="eastAsia" w:eastAsia="Times New Roman"/>
          <w:sz w:val="20"/>
          <w:szCs w:val="20"/>
          <w:lang w:val="en-GB"/>
        </w:rPr>
        <w:t xml:space="preserve">he </w:t>
      </w:r>
      <w:r>
        <w:rPr>
          <w:rFonts w:hint="eastAsia" w:eastAsia="Times New Roman"/>
          <w:sz w:val="20"/>
          <w:szCs w:val="20"/>
          <w:lang w:val="en-US" w:eastAsia="zh-CN"/>
        </w:rPr>
        <w:t xml:space="preserve">Tx </w:t>
      </w:r>
      <w:r>
        <w:rPr>
          <w:rFonts w:hint="eastAsia" w:eastAsia="Times New Roman"/>
          <w:sz w:val="20"/>
          <w:szCs w:val="20"/>
          <w:lang w:val="en-GB"/>
        </w:rPr>
        <w:t xml:space="preserve">beam prediction obtains a better performance than that of the </w:t>
      </w:r>
      <w:r>
        <w:rPr>
          <w:rFonts w:hint="eastAsia" w:eastAsia="Times New Roman"/>
          <w:sz w:val="20"/>
          <w:szCs w:val="20"/>
          <w:lang w:val="en-US" w:eastAsia="zh-CN"/>
        </w:rPr>
        <w:t>Tx-Rx beam pairs prediction. We also note that other assistance information such as beam shape or beam usage are not evaluated since they are implementation-related information of the gNB or UE, which may be difficult to be disclosed to the opposite node [3].</w:t>
      </w:r>
    </w:p>
    <w:bookmarkEnd w:id="5"/>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eastAsia="Times New Roman"/>
          <w:sz w:val="20"/>
          <w:szCs w:val="20"/>
          <w:lang w:val="en-US" w:eastAsia="zh-CN"/>
        </w:rPr>
      </w:pPr>
      <w:r>
        <w:rPr>
          <w:rFonts w:hint="eastAsia" w:eastAsia="Times New Roman"/>
          <w:sz w:val="20"/>
          <w:szCs w:val="20"/>
          <w:lang w:val="en-GB"/>
        </w:rPr>
        <w:t xml:space="preserve">Table </w:t>
      </w:r>
      <w:r>
        <w:rPr>
          <w:rFonts w:hint="eastAsia" w:eastAsia="Times New Roman"/>
          <w:sz w:val="20"/>
          <w:szCs w:val="20"/>
          <w:lang w:val="en-US" w:eastAsia="zh-CN"/>
        </w:rPr>
        <w:t>II</w:t>
      </w:r>
      <w:r>
        <w:rPr>
          <w:rFonts w:hint="eastAsia" w:eastAsia="Times New Roman"/>
          <w:sz w:val="20"/>
          <w:szCs w:val="20"/>
          <w:lang w:val="en-GB"/>
        </w:rPr>
        <w:t xml:space="preserve">. </w:t>
      </w:r>
      <w:bookmarkStart w:id="6" w:name="OLE_LINK2"/>
      <w:r>
        <w:rPr>
          <w:rFonts w:hint="eastAsia" w:eastAsia="Times New Roman"/>
          <w:sz w:val="20"/>
          <w:szCs w:val="20"/>
          <w:lang w:val="en-US" w:eastAsia="zh-CN"/>
        </w:rPr>
        <w:t xml:space="preserve">Performance comparison </w:t>
      </w:r>
      <w:bookmarkEnd w:id="6"/>
      <w:r>
        <w:rPr>
          <w:rFonts w:hint="eastAsia" w:eastAsia="Times New Roman"/>
          <w:sz w:val="20"/>
          <w:szCs w:val="20"/>
          <w:lang w:val="en-US" w:eastAsia="zh-CN"/>
        </w:rPr>
        <w:t xml:space="preserve">of </w:t>
      </w:r>
      <w:r>
        <w:rPr>
          <w:rFonts w:hint="default" w:eastAsia="Times New Roman"/>
          <w:sz w:val="20"/>
          <w:szCs w:val="20"/>
          <w:lang w:val="en-US" w:eastAsia="zh-CN"/>
        </w:rPr>
        <w:t>Tx-Rx beam pair prediction</w:t>
      </w:r>
      <w:r>
        <w:rPr>
          <w:rFonts w:hint="eastAsia" w:eastAsia="Times New Roman"/>
          <w:sz w:val="20"/>
          <w:szCs w:val="20"/>
          <w:lang w:val="en-US" w:eastAsia="zh-CN"/>
        </w:rPr>
        <w:t xml:space="preserve"> and </w:t>
      </w:r>
      <w:r>
        <w:rPr>
          <w:rFonts w:hint="default" w:eastAsia="Times New Roman"/>
          <w:sz w:val="20"/>
          <w:szCs w:val="20"/>
          <w:lang w:val="en-US" w:eastAsia="zh-CN"/>
        </w:rPr>
        <w:t>Tx beam prediction</w:t>
      </w:r>
    </w:p>
    <w:tbl>
      <w:tblPr>
        <w:tblStyle w:val="24"/>
        <w:tblW w:w="47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1970"/>
        <w:gridCol w:w="1960"/>
        <w:gridCol w:w="1613"/>
        <w:gridCol w:w="1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b w:val="0"/>
                <w:bCs w:val="0"/>
                <w:sz w:val="20"/>
                <w:szCs w:val="20"/>
              </w:rPr>
            </w:pPr>
          </w:p>
        </w:tc>
        <w:tc>
          <w:tcPr>
            <w:tcW w:w="1079"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b w:val="0"/>
                <w:bCs w:val="0"/>
                <w:sz w:val="20"/>
                <w:szCs w:val="20"/>
              </w:rPr>
            </w:pPr>
            <w:r>
              <w:rPr>
                <w:b w:val="0"/>
                <w:bCs w:val="0"/>
                <w:sz w:val="20"/>
                <w:szCs w:val="20"/>
              </w:rPr>
              <w:t>Average L1-RSRP difference of Top-1 predicted beam</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b w:val="0"/>
                <w:bCs w:val="0"/>
                <w:sz w:val="20"/>
                <w:szCs w:val="20"/>
              </w:rPr>
            </w:pPr>
            <w:r>
              <w:rPr>
                <w:b w:val="0"/>
                <w:bCs w:val="0"/>
                <w:sz w:val="20"/>
                <w:szCs w:val="20"/>
              </w:rPr>
              <w:t>Beam prediction accuracy with 1dB margin for Top-1 beam</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b w:val="0"/>
                <w:bCs w:val="0"/>
                <w:sz w:val="20"/>
                <w:szCs w:val="20"/>
              </w:rPr>
            </w:pPr>
            <w:r>
              <w:rPr>
                <w:b w:val="0"/>
                <w:bCs w:val="0"/>
                <w:sz w:val="20"/>
                <w:szCs w:val="20"/>
              </w:rPr>
              <w:t>Beam prediction accuracy for Top-1 beam</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ascii="Times New Roman" w:hAnsi="Times New Roman" w:eastAsia="宋体" w:cs="Times New Roman"/>
                <w:sz w:val="20"/>
                <w:szCs w:val="20"/>
                <w:lang w:val="en-US" w:eastAsia="zh-CN" w:bidi="ar-SA"/>
              </w:rPr>
            </w:pPr>
            <w:r>
              <w:rPr>
                <w:sz w:val="20"/>
                <w:szCs w:val="20"/>
              </w:rPr>
              <w:t>Beam prediction accuracy for Top-</w:t>
            </w:r>
            <w:r>
              <w:rPr>
                <w:rFonts w:hint="eastAsia"/>
                <w:sz w:val="20"/>
                <w:szCs w:val="20"/>
              </w:rPr>
              <w:t>4</w:t>
            </w:r>
            <w:r>
              <w:rPr>
                <w:sz w:val="20"/>
                <w:szCs w:val="20"/>
              </w:rPr>
              <w:t xml:space="preserve">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0"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&lt;T32 R4&gt; Non-AI</w:t>
            </w:r>
          </w:p>
        </w:tc>
        <w:tc>
          <w:tcPr>
            <w:tcW w:w="1079"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eastAsia="宋体"/>
                <w:b w:val="0"/>
                <w:bCs w:val="0"/>
                <w:color w:val="auto"/>
                <w:sz w:val="20"/>
                <w:szCs w:val="20"/>
                <w:lang w:val="en-US" w:eastAsia="zh-CN"/>
              </w:rPr>
            </w:pPr>
            <w:r>
              <w:rPr>
                <w:rFonts w:hint="eastAsia"/>
                <w:b w:val="0"/>
                <w:bCs w:val="0"/>
                <w:color w:val="auto"/>
                <w:sz w:val="20"/>
                <w:szCs w:val="20"/>
                <w:lang w:val="en-US" w:eastAsia="zh-CN"/>
              </w:rPr>
              <w:t>2.622</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eastAsia="宋体"/>
                <w:b w:val="0"/>
                <w:bCs w:val="0"/>
                <w:color w:val="auto"/>
                <w:sz w:val="20"/>
                <w:szCs w:val="20"/>
                <w:lang w:val="en-US" w:eastAsia="zh-CN"/>
              </w:rPr>
            </w:pPr>
            <w:r>
              <w:rPr>
                <w:rFonts w:hint="eastAsia"/>
                <w:b w:val="0"/>
                <w:bCs w:val="0"/>
                <w:color w:val="auto"/>
                <w:sz w:val="20"/>
                <w:szCs w:val="20"/>
                <w:lang w:val="en-US" w:eastAsia="zh-CN"/>
              </w:rPr>
              <w:t>43.40%</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eastAsia="宋体"/>
                <w:b w:val="0"/>
                <w:bCs w:val="0"/>
                <w:color w:val="auto"/>
                <w:sz w:val="20"/>
                <w:szCs w:val="20"/>
                <w:lang w:val="en-US" w:eastAsia="zh-CN"/>
              </w:rPr>
            </w:pPr>
            <w:r>
              <w:rPr>
                <w:rFonts w:hint="eastAsia"/>
                <w:b w:val="0"/>
                <w:bCs w:val="0"/>
                <w:color w:val="auto"/>
                <w:sz w:val="20"/>
                <w:szCs w:val="20"/>
                <w:lang w:val="en-US" w:eastAsia="zh-CN"/>
              </w:rPr>
              <w:t>27.15%</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color w:val="auto"/>
                <w:sz w:val="20"/>
                <w:szCs w:val="20"/>
                <w:lang w:val="en-US" w:eastAsia="zh-CN" w:bidi="ar-SA"/>
              </w:rPr>
            </w:pPr>
            <w:r>
              <w:rPr>
                <w:rFonts w:hint="eastAsia"/>
                <w:b w:val="0"/>
                <w:bCs w:val="0"/>
                <w:color w:val="auto"/>
                <w:sz w:val="20"/>
                <w:szCs w:val="20"/>
                <w:lang w:val="en-US" w:eastAsia="zh-CN"/>
              </w:rPr>
              <w:t>27.15%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0"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 xml:space="preserve">&lt;T32 R4&gt; AI </w:t>
            </w:r>
          </w:p>
        </w:tc>
        <w:tc>
          <w:tcPr>
            <w:tcW w:w="1079"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color w:val="auto"/>
                <w:kern w:val="2"/>
                <w:sz w:val="20"/>
                <w:szCs w:val="20"/>
                <w:lang w:val="en-US" w:eastAsia="zh-CN" w:bidi="ar-SA"/>
              </w:rPr>
            </w:pPr>
            <w:r>
              <w:rPr>
                <w:rFonts w:hint="eastAsia"/>
                <w:b w:val="0"/>
                <w:bCs w:val="0"/>
                <w:color w:val="auto"/>
                <w:sz w:val="20"/>
                <w:szCs w:val="20"/>
                <w:lang w:val="en-US" w:eastAsia="zh-CN"/>
              </w:rPr>
              <w:t>1.089</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b w:val="0"/>
                <w:bCs w:val="0"/>
                <w:color w:val="auto"/>
                <w:kern w:val="2"/>
                <w:sz w:val="20"/>
                <w:szCs w:val="20"/>
                <w:lang w:val="en-US" w:eastAsia="zh-CN" w:bidi="ar-SA"/>
              </w:rPr>
            </w:pPr>
            <w:r>
              <w:rPr>
                <w:rFonts w:hint="eastAsia"/>
                <w:b w:val="0"/>
                <w:bCs w:val="0"/>
                <w:color w:val="auto"/>
                <w:sz w:val="20"/>
                <w:szCs w:val="20"/>
                <w:lang w:val="en-US" w:eastAsia="zh-CN"/>
              </w:rPr>
              <w:t>78.30%</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b w:val="0"/>
                <w:bCs w:val="0"/>
                <w:color w:val="auto"/>
                <w:kern w:val="2"/>
                <w:sz w:val="20"/>
                <w:szCs w:val="20"/>
                <w:lang w:val="en-US" w:eastAsia="zh-CN" w:bidi="ar-SA"/>
              </w:rPr>
            </w:pPr>
            <w:r>
              <w:rPr>
                <w:rFonts w:hint="eastAsia"/>
                <w:b w:val="0"/>
                <w:bCs w:val="0"/>
                <w:color w:val="auto"/>
                <w:sz w:val="20"/>
                <w:szCs w:val="20"/>
                <w:lang w:val="en-US" w:eastAsia="zh-CN"/>
              </w:rPr>
              <w:t>60.85%</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color w:val="auto"/>
                <w:sz w:val="20"/>
                <w:szCs w:val="20"/>
                <w:lang w:val="en-US" w:eastAsia="zh-CN" w:bidi="ar-SA"/>
              </w:rPr>
            </w:pPr>
            <w:r>
              <w:rPr>
                <w:rFonts w:hint="eastAsia"/>
                <w:color w:val="auto"/>
                <w:sz w:val="20"/>
                <w:szCs w:val="20"/>
                <w:lang w:val="en-US" w:eastAsia="zh-CN"/>
              </w:rPr>
              <w:t>86.85%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0"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&lt;T16 R1&gt; Non-AI</w:t>
            </w:r>
          </w:p>
        </w:tc>
        <w:tc>
          <w:tcPr>
            <w:tcW w:w="1079"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3.096</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41.30%</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24.70%</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24.70%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0"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&lt;T16 R1&gt; AI</w:t>
            </w:r>
          </w:p>
        </w:tc>
        <w:tc>
          <w:tcPr>
            <w:tcW w:w="1079"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0.322</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92.45%</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77.35%</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97.35%</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US" w:eastAsia="zh-CN"/>
        </w:rPr>
      </w:pPr>
      <w:r>
        <w:rPr>
          <w:rFonts w:hint="eastAsia" w:eastAsia="Times New Roman"/>
          <w:sz w:val="20"/>
          <w:szCs w:val="20"/>
          <w:lang w:val="en-US" w:eastAsia="zh-CN"/>
        </w:rPr>
        <w:t xml:space="preserve">For the evaluation of </w:t>
      </w:r>
      <w:r>
        <w:rPr>
          <w:rFonts w:hint="default" w:eastAsia="Times New Roman"/>
          <w:sz w:val="20"/>
          <w:szCs w:val="20"/>
          <w:lang w:val="en-GB"/>
        </w:rPr>
        <w:t>model generalization capability</w:t>
      </w:r>
      <w:r>
        <w:rPr>
          <w:rFonts w:hint="eastAsia" w:eastAsia="Times New Roman"/>
          <w:sz w:val="20"/>
          <w:szCs w:val="20"/>
          <w:lang w:val="en-US" w:eastAsia="zh-CN"/>
        </w:rPr>
        <w:t xml:space="preserve">, we consider different number of beams in set B for AI model inputs. More specifically, mixed data samples generated under &lt;T8 R1&gt;, &lt;T16 R1&gt;, and &lt;T32 R1&gt; cases are input to the AI model to predict RSRPs of all transmit beams. For baseline comparison, non-AI cases are also simulated respectively. The simulation results of generalization performance are summarized in Table III. As observed, the case of generalization AI can achieve a better performance than that of the case of &lt;T8 R1&gt;, but is outperformed by the case of &lt;T32 R1&gt;. Additionally, the case of generalization AI can obtain significant performance gain over the non-AI case.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eastAsia="Times New Roman"/>
          <w:sz w:val="20"/>
          <w:szCs w:val="20"/>
          <w:lang w:val="en-US" w:eastAsia="zh-CN"/>
        </w:rPr>
      </w:pPr>
      <w:r>
        <w:rPr>
          <w:rFonts w:hint="eastAsia" w:eastAsia="Times New Roman"/>
          <w:sz w:val="20"/>
          <w:szCs w:val="20"/>
          <w:lang w:val="en-GB"/>
        </w:rPr>
        <w:t xml:space="preserve">Table </w:t>
      </w:r>
      <w:r>
        <w:rPr>
          <w:rFonts w:hint="eastAsia" w:eastAsia="Times New Roman"/>
          <w:sz w:val="20"/>
          <w:szCs w:val="20"/>
          <w:lang w:val="en-US" w:eastAsia="zh-CN"/>
        </w:rPr>
        <w:t>III</w:t>
      </w:r>
      <w:r>
        <w:rPr>
          <w:rFonts w:hint="eastAsia" w:eastAsia="Times New Roman"/>
          <w:sz w:val="20"/>
          <w:szCs w:val="20"/>
          <w:lang w:val="en-GB"/>
        </w:rPr>
        <w:t xml:space="preserve">. </w:t>
      </w:r>
      <w:r>
        <w:rPr>
          <w:rFonts w:hint="eastAsia" w:eastAsia="Times New Roman"/>
          <w:sz w:val="20"/>
          <w:szCs w:val="20"/>
          <w:lang w:val="en-US" w:eastAsia="zh-CN"/>
        </w:rPr>
        <w:t>Simulation results for generalization performance evaluation</w:t>
      </w:r>
    </w:p>
    <w:tbl>
      <w:tblPr>
        <w:tblStyle w:val="24"/>
        <w:tblW w:w="47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1"/>
        <w:gridCol w:w="1970"/>
        <w:gridCol w:w="1958"/>
        <w:gridCol w:w="1611"/>
        <w:gridCol w:w="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rPr>
            </w:pPr>
          </w:p>
        </w:tc>
        <w:tc>
          <w:tcPr>
            <w:tcW w:w="108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Average L1-RSRP difference of Top-1 predicted beam</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Beam prediction accuracy with 1dB margin for Top-1 beam</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Beam prediction accuracy for Top-1 beam</w:t>
            </w:r>
          </w:p>
        </w:tc>
        <w:tc>
          <w:tcPr>
            <w:tcW w:w="81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cs="Times New Roman"/>
                <w:color w:val="auto"/>
                <w:sz w:val="20"/>
                <w:szCs w:val="20"/>
              </w:rPr>
              <w:t>Beam prediction accuracy for Top-4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Non-AI with mixed inputs</w:t>
            </w:r>
          </w:p>
        </w:tc>
        <w:tc>
          <w:tcPr>
            <w:tcW w:w="108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2.997</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46.15%</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29.55%</w:t>
            </w:r>
          </w:p>
        </w:tc>
        <w:tc>
          <w:tcPr>
            <w:tcW w:w="81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cs="Times New Roman"/>
                <w:color w:val="auto"/>
                <w:sz w:val="20"/>
                <w:szCs w:val="20"/>
                <w:lang w:val="en-US" w:eastAsia="zh-CN"/>
              </w:rPr>
              <w:t>29.55%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eastAsia="Times New Roman" w:cs="Times New Roman"/>
                <w:sz w:val="20"/>
                <w:szCs w:val="20"/>
                <w:lang w:val="en-US" w:eastAsia="zh-CN"/>
              </w:rPr>
              <w:t>AI g</w:t>
            </w:r>
            <w:r>
              <w:rPr>
                <w:rFonts w:hint="default" w:ascii="Times New Roman" w:hAnsi="Times New Roman" w:eastAsia="Times New Roman" w:cs="Times New Roman"/>
                <w:sz w:val="20"/>
                <w:szCs w:val="20"/>
                <w:lang w:val="en-US" w:eastAsia="zh-CN"/>
              </w:rPr>
              <w:t>eneralization with mixed inputs</w:t>
            </w:r>
          </w:p>
        </w:tc>
        <w:tc>
          <w:tcPr>
            <w:tcW w:w="108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0.776</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87.95%</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72.90%</w:t>
            </w:r>
          </w:p>
        </w:tc>
        <w:tc>
          <w:tcPr>
            <w:tcW w:w="81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cs="Times New Roman"/>
                <w:color w:val="auto"/>
                <w:sz w:val="20"/>
                <w:szCs w:val="20"/>
                <w:lang w:val="en-US" w:eastAsia="zh-CN"/>
              </w:rPr>
              <w:t>94.95%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&lt;T8 R1&gt; Non-AI</w:t>
            </w:r>
          </w:p>
        </w:tc>
        <w:tc>
          <w:tcPr>
            <w:tcW w:w="108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5.292</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21.10%</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12.30%</w:t>
            </w:r>
          </w:p>
        </w:tc>
        <w:tc>
          <w:tcPr>
            <w:tcW w:w="81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cs="Times New Roman"/>
                <w:color w:val="auto"/>
                <w:sz w:val="20"/>
                <w:szCs w:val="20"/>
                <w:lang w:val="en-US" w:eastAsia="zh-CN"/>
              </w:rPr>
              <w:t>12.30%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&lt;T8 R1&gt; AI</w:t>
            </w:r>
          </w:p>
        </w:tc>
        <w:tc>
          <w:tcPr>
            <w:tcW w:w="108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1.923</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70.50%</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51.60%</w:t>
            </w:r>
          </w:p>
        </w:tc>
        <w:tc>
          <w:tcPr>
            <w:tcW w:w="81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cs="Times New Roman"/>
                <w:color w:val="auto"/>
                <w:sz w:val="20"/>
                <w:szCs w:val="20"/>
                <w:lang w:val="en-US" w:eastAsia="zh-CN"/>
              </w:rPr>
              <w:t>88.65%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&lt;T16 R1&gt; Non-AI</w:t>
            </w:r>
          </w:p>
        </w:tc>
        <w:tc>
          <w:tcPr>
            <w:tcW w:w="108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3.096</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41.30%</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24.70%</w:t>
            </w:r>
          </w:p>
        </w:tc>
        <w:tc>
          <w:tcPr>
            <w:tcW w:w="81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cs="Times New Roman"/>
                <w:color w:val="auto"/>
                <w:sz w:val="20"/>
                <w:szCs w:val="20"/>
                <w:lang w:val="en-US" w:eastAsia="zh-CN"/>
              </w:rPr>
              <w:t>24.70%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&lt;T16 R1&gt; AI</w:t>
            </w:r>
          </w:p>
        </w:tc>
        <w:tc>
          <w:tcPr>
            <w:tcW w:w="108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0.322</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92.45%</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77.35%</w:t>
            </w:r>
          </w:p>
        </w:tc>
        <w:tc>
          <w:tcPr>
            <w:tcW w:w="81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cs="Times New Roman"/>
                <w:color w:val="auto"/>
                <w:sz w:val="20"/>
                <w:szCs w:val="20"/>
                <w:lang w:val="en-US" w:eastAsia="zh-CN"/>
              </w:rPr>
              <w:t>97.35%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&lt;T32 R1&gt; Non-AI</w:t>
            </w:r>
          </w:p>
        </w:tc>
        <w:tc>
          <w:tcPr>
            <w:tcW w:w="108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0.607</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73.80%</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49.45%</w:t>
            </w:r>
          </w:p>
        </w:tc>
        <w:tc>
          <w:tcPr>
            <w:tcW w:w="81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cs="Times New Roman"/>
                <w:color w:val="auto"/>
                <w:sz w:val="20"/>
                <w:szCs w:val="20"/>
                <w:lang w:val="en-US" w:eastAsia="zh-CN"/>
              </w:rPr>
              <w:t>49.45%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&lt;T32 R1&gt; AI</w:t>
            </w:r>
          </w:p>
        </w:tc>
        <w:tc>
          <w:tcPr>
            <w:tcW w:w="108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0.095</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97.85%</w:t>
            </w:r>
          </w:p>
        </w:tc>
        <w:tc>
          <w:tcPr>
            <w:tcW w:w="88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85.40%</w:t>
            </w:r>
          </w:p>
        </w:tc>
        <w:tc>
          <w:tcPr>
            <w:tcW w:w="81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cs="Times New Roman"/>
                <w:color w:val="auto"/>
                <w:sz w:val="20"/>
                <w:szCs w:val="20"/>
                <w:lang w:val="en-US" w:eastAsia="zh-CN"/>
              </w:rPr>
              <w:t>99.25%</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ascii="Times New Roman" w:hAnsi="Times New Roman" w:eastAsia="Times New Roman" w:cs="Times New Roman"/>
          <w:b w:val="0"/>
          <w:bCs w:val="0"/>
          <w:i/>
          <w:iCs/>
          <w:sz w:val="20"/>
          <w:szCs w:val="20"/>
        </w:rPr>
      </w:pPr>
      <w:r>
        <w:rPr>
          <w:rFonts w:hint="eastAsia" w:eastAsia="Times New Roman"/>
          <w:b/>
          <w:bCs/>
          <w:i/>
          <w:iCs/>
          <w:sz w:val="20"/>
          <w:szCs w:val="20"/>
        </w:rPr>
        <w:t xml:space="preserve">Observation 3: </w:t>
      </w:r>
      <w:r>
        <w:rPr>
          <w:rFonts w:hint="eastAsia" w:eastAsia="Times New Roman" w:cs="Times New Roman"/>
          <w:b w:val="0"/>
          <w:bCs w:val="0"/>
          <w:i/>
          <w:iCs/>
          <w:sz w:val="20"/>
          <w:szCs w:val="20"/>
          <w:lang w:val="en-US" w:eastAsia="zh-CN"/>
        </w:rPr>
        <w:t>W</w:t>
      </w:r>
      <w:r>
        <w:rPr>
          <w:rFonts w:hint="eastAsia" w:eastAsia="Times New Roman"/>
          <w:b w:val="0"/>
          <w:bCs w:val="0"/>
          <w:i/>
          <w:iCs/>
          <w:sz w:val="20"/>
          <w:szCs w:val="20"/>
          <w:lang w:val="en-US" w:eastAsia="zh-CN"/>
        </w:rPr>
        <w:t>ith a same sampling rate on the whole beam space, t</w:t>
      </w:r>
      <w:r>
        <w:rPr>
          <w:rFonts w:hint="eastAsia" w:eastAsia="Times New Roman"/>
          <w:b w:val="0"/>
          <w:bCs w:val="0"/>
          <w:i/>
          <w:iCs/>
          <w:sz w:val="20"/>
          <w:szCs w:val="20"/>
          <w:lang w:val="en-GB"/>
        </w:rPr>
        <w:t xml:space="preserve">he </w:t>
      </w:r>
      <w:r>
        <w:rPr>
          <w:rFonts w:hint="eastAsia" w:eastAsia="Times New Roman"/>
          <w:b w:val="0"/>
          <w:bCs w:val="0"/>
          <w:i/>
          <w:iCs/>
          <w:sz w:val="20"/>
          <w:szCs w:val="20"/>
          <w:lang w:val="en-US" w:eastAsia="zh-CN"/>
        </w:rPr>
        <w:t xml:space="preserve">Tx </w:t>
      </w:r>
      <w:r>
        <w:rPr>
          <w:rFonts w:hint="eastAsia" w:eastAsia="Times New Roman"/>
          <w:b w:val="0"/>
          <w:bCs w:val="0"/>
          <w:i/>
          <w:iCs/>
          <w:sz w:val="20"/>
          <w:szCs w:val="20"/>
          <w:lang w:val="en-GB"/>
        </w:rPr>
        <w:t xml:space="preserve">beam prediction obtains a better performance than that of the </w:t>
      </w:r>
      <w:r>
        <w:rPr>
          <w:rFonts w:hint="eastAsia" w:eastAsia="Times New Roman"/>
          <w:b w:val="0"/>
          <w:bCs w:val="0"/>
          <w:i/>
          <w:iCs/>
          <w:sz w:val="20"/>
          <w:szCs w:val="20"/>
          <w:lang w:val="en-US" w:eastAsia="zh-CN"/>
        </w:rPr>
        <w:t>Tx-Rx beam pairs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ascii="Times New Roman" w:hAnsi="Times New Roman" w:eastAsia="Times New Roman" w:cs="Times New Roman"/>
          <w:b w:val="0"/>
          <w:bCs w:val="0"/>
          <w:i/>
          <w:iCs/>
          <w:sz w:val="20"/>
          <w:szCs w:val="20"/>
        </w:rPr>
      </w:pPr>
      <w:r>
        <w:rPr>
          <w:rFonts w:hint="eastAsia" w:eastAsia="Times New Roman"/>
          <w:b/>
          <w:bCs/>
          <w:i/>
          <w:iCs/>
          <w:sz w:val="20"/>
          <w:szCs w:val="20"/>
        </w:rPr>
        <w:t xml:space="preserve">Observation 4: </w:t>
      </w:r>
      <w:r>
        <w:rPr>
          <w:rFonts w:hint="eastAsia"/>
          <w:b w:val="0"/>
          <w:bCs w:val="0"/>
          <w:i/>
          <w:iCs/>
          <w:sz w:val="20"/>
          <w:szCs w:val="20"/>
          <w:lang w:val="en-US" w:eastAsia="zh-CN"/>
        </w:rPr>
        <w:t>T</w:t>
      </w:r>
      <w:r>
        <w:rPr>
          <w:rFonts w:hint="eastAsia" w:eastAsia="Times New Roman"/>
          <w:b w:val="0"/>
          <w:bCs w:val="0"/>
          <w:i/>
          <w:iCs/>
          <w:sz w:val="20"/>
          <w:szCs w:val="20"/>
          <w:lang w:val="en-US" w:eastAsia="zh-CN"/>
        </w:rPr>
        <w:t>he case of AI generalization with different model inputs can achieve a better performance than that of the case of &lt;T8 R1&gt;, but is outperformed by the case of &lt;T32 R1&gt;.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Proposal </w:t>
      </w:r>
      <w:r>
        <w:rPr>
          <w:rFonts w:hint="eastAsia"/>
          <w:b/>
          <w:bCs/>
          <w:i/>
          <w:iCs/>
          <w:sz w:val="20"/>
          <w:szCs w:val="20"/>
          <w:lang w:val="en-US" w:eastAsia="zh-CN"/>
        </w:rPr>
        <w:t>3</w:t>
      </w:r>
      <w:r>
        <w:rPr>
          <w:rFonts w:hint="eastAsia" w:eastAsia="Times New Roman"/>
          <w:b/>
          <w:bCs/>
          <w:i/>
          <w:iCs/>
          <w:sz w:val="20"/>
          <w:szCs w:val="20"/>
        </w:rPr>
        <w:t xml:space="preserve">: </w:t>
      </w:r>
      <w:r>
        <w:rPr>
          <w:rFonts w:hint="eastAsia" w:eastAsia="Times New Roman"/>
          <w:b w:val="0"/>
          <w:bCs w:val="0"/>
          <w:i/>
          <w:iCs/>
          <w:sz w:val="20"/>
          <w:szCs w:val="20"/>
        </w:rPr>
        <w:t xml:space="preserve">The AI/ML model can be utilized for spatial domain beam prediction, which can greatly reduce the </w:t>
      </w:r>
      <w:r>
        <w:rPr>
          <w:rFonts w:hint="eastAsia"/>
          <w:b w:val="0"/>
          <w:bCs w:val="0"/>
          <w:i/>
          <w:iCs/>
          <w:sz w:val="20"/>
          <w:szCs w:val="20"/>
          <w:lang w:val="en-US" w:eastAsia="zh-CN"/>
        </w:rPr>
        <w:t xml:space="preserve">RS </w:t>
      </w:r>
      <w:r>
        <w:rPr>
          <w:rFonts w:hint="eastAsia" w:eastAsia="Times New Roman"/>
          <w:b w:val="0"/>
          <w:bCs w:val="0"/>
          <w:i/>
          <w:iCs/>
          <w:sz w:val="20"/>
          <w:szCs w:val="20"/>
        </w:rPr>
        <w:t xml:space="preserve">overhead </w:t>
      </w:r>
      <w:r>
        <w:rPr>
          <w:rStyle w:val="32"/>
          <w:rFonts w:hint="eastAsia"/>
          <w:b w:val="0"/>
          <w:bCs w:val="0"/>
          <w:i/>
          <w:iCs/>
          <w:sz w:val="20"/>
          <w:szCs w:val="20"/>
          <w:lang w:val="en-US" w:eastAsia="zh-CN"/>
        </w:rPr>
        <w:t xml:space="preserve">for measurement </w:t>
      </w:r>
      <w:r>
        <w:rPr>
          <w:rFonts w:hint="eastAsia" w:eastAsia="Times New Roman"/>
          <w:b w:val="0"/>
          <w:bCs w:val="0"/>
          <w:i/>
          <w:iCs/>
          <w:sz w:val="20"/>
          <w:szCs w:val="20"/>
        </w:rPr>
        <w:t>while maintain a high beam prediction accuracy.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宋体"/>
          <w:b w:val="0"/>
          <w:bCs w:val="0"/>
          <w:i/>
          <w:iCs/>
          <w:sz w:val="20"/>
          <w:szCs w:val="20"/>
          <w:lang w:val="en-US" w:eastAsia="zh-CN"/>
        </w:rPr>
      </w:pPr>
      <w:r>
        <w:rPr>
          <w:rFonts w:hint="eastAsia" w:eastAsia="Times New Roman"/>
          <w:b/>
          <w:bCs/>
          <w:i/>
          <w:iCs/>
          <w:sz w:val="20"/>
          <w:szCs w:val="20"/>
        </w:rPr>
        <w:t xml:space="preserve">Proposal </w:t>
      </w:r>
      <w:r>
        <w:rPr>
          <w:rFonts w:hint="eastAsia"/>
          <w:b/>
          <w:bCs/>
          <w:i/>
          <w:iCs/>
          <w:sz w:val="20"/>
          <w:szCs w:val="20"/>
          <w:lang w:val="en-US" w:eastAsia="zh-CN"/>
        </w:rPr>
        <w:t>4</w:t>
      </w:r>
      <w:r>
        <w:rPr>
          <w:rFonts w:hint="eastAsia" w:eastAsia="Times New Roman"/>
          <w:b/>
          <w:bCs/>
          <w:i/>
          <w:iCs/>
          <w:sz w:val="20"/>
          <w:szCs w:val="20"/>
        </w:rPr>
        <w:t xml:space="preserve">: </w:t>
      </w:r>
      <w:r>
        <w:rPr>
          <w:rFonts w:hint="eastAsia" w:eastAsia="Times New Roman"/>
          <w:b w:val="0"/>
          <w:bCs w:val="0"/>
          <w:i/>
          <w:iCs/>
          <w:sz w:val="20"/>
          <w:szCs w:val="20"/>
          <w:lang w:val="en-US" w:eastAsia="zh-CN"/>
        </w:rPr>
        <w:t>Different inputs of AI/ML model (</w:t>
      </w:r>
      <w:r>
        <w:rPr>
          <w:rFonts w:hint="eastAsia" w:eastAsia="Times New Roman"/>
          <w:b w:val="0"/>
          <w:bCs w:val="0"/>
          <w:i/>
          <w:iCs/>
          <w:sz w:val="20"/>
          <w:szCs w:val="20"/>
          <w:lang w:val="en-US" w:eastAsia="ja-JP"/>
        </w:rPr>
        <w:t>number/pattern of beams (pairs) in Set B, etc</w:t>
      </w:r>
      <w:r>
        <w:rPr>
          <w:rFonts w:hint="eastAsia"/>
          <w:b w:val="0"/>
          <w:bCs w:val="0"/>
          <w:i/>
          <w:iCs/>
          <w:sz w:val="20"/>
          <w:szCs w:val="20"/>
          <w:lang w:val="en-US" w:eastAsia="zh-CN"/>
        </w:rPr>
        <w:t xml:space="preserve">) can be considered for </w:t>
      </w:r>
      <w:r>
        <w:rPr>
          <w:rFonts w:hint="eastAsia" w:eastAsia="Times New Roman"/>
          <w:b w:val="0"/>
          <w:bCs w:val="0"/>
          <w:i/>
          <w:iCs/>
          <w:sz w:val="20"/>
          <w:szCs w:val="20"/>
          <w:lang w:val="en-US" w:eastAsia="zh-CN"/>
        </w:rPr>
        <w:t xml:space="preserve">the evaluation of </w:t>
      </w:r>
      <w:r>
        <w:rPr>
          <w:rFonts w:hint="default" w:eastAsia="Times New Roman"/>
          <w:b w:val="0"/>
          <w:bCs w:val="0"/>
          <w:i/>
          <w:iCs/>
          <w:sz w:val="20"/>
          <w:szCs w:val="20"/>
          <w:lang w:val="en-GB"/>
        </w:rPr>
        <w:t>model generalization capability</w:t>
      </w:r>
      <w:r>
        <w:rPr>
          <w:rFonts w:hint="eastAsia"/>
          <w:b w:val="0"/>
          <w:bCs w:val="0"/>
          <w:i/>
          <w:iCs/>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rPr>
      </w:pPr>
      <w:r>
        <w:rPr>
          <w:rFonts w:hint="eastAsia"/>
          <w:b/>
          <w:sz w:val="28"/>
          <w:szCs w:val="28"/>
        </w:rPr>
        <w:t xml:space="preserve">Temporal beam prediction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General description: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In high mobility environment, the task of </w:t>
      </w:r>
      <w:r>
        <w:rPr>
          <w:rFonts w:hint="eastAsia" w:eastAsia="Times New Roman"/>
          <w:sz w:val="20"/>
          <w:szCs w:val="20"/>
          <w:lang w:val="en-US" w:eastAsia="zh-CN"/>
        </w:rPr>
        <w:t xml:space="preserve">fast </w:t>
      </w:r>
      <w:r>
        <w:rPr>
          <w:rFonts w:hint="eastAsia" w:eastAsia="Times New Roman"/>
          <w:sz w:val="20"/>
          <w:szCs w:val="20"/>
          <w:lang w:val="en-GB"/>
        </w:rPr>
        <w:t xml:space="preserve">beam </w:t>
      </w:r>
      <w:r>
        <w:rPr>
          <w:rFonts w:hint="eastAsia" w:eastAsia="Times New Roman"/>
          <w:sz w:val="20"/>
          <w:szCs w:val="20"/>
          <w:lang w:val="en-US" w:eastAsia="zh-CN"/>
        </w:rPr>
        <w:t>tracking is</w:t>
      </w:r>
      <w:r>
        <w:rPr>
          <w:rFonts w:hint="eastAsia" w:eastAsia="Times New Roman"/>
          <w:sz w:val="20"/>
          <w:szCs w:val="20"/>
          <w:lang w:val="en-GB"/>
        </w:rPr>
        <w:t xml:space="preserve"> more challenging. A typical way for beam </w:t>
      </w:r>
      <w:r>
        <w:rPr>
          <w:rFonts w:hint="eastAsia" w:eastAsia="Times New Roman"/>
          <w:sz w:val="20"/>
          <w:szCs w:val="20"/>
          <w:lang w:val="en-US" w:eastAsia="zh-CN"/>
        </w:rPr>
        <w:t xml:space="preserve">tracking </w:t>
      </w:r>
      <w:r>
        <w:rPr>
          <w:rFonts w:hint="eastAsia" w:eastAsia="Times New Roman"/>
          <w:sz w:val="20"/>
          <w:szCs w:val="20"/>
          <w:lang w:val="en-GB"/>
        </w:rPr>
        <w:t xml:space="preserve">is periodic measurement and reporting, which introduces significant overhead that scales with the number of beams. Therefore, we utilize AI/ML </w:t>
      </w:r>
      <w:r>
        <w:rPr>
          <w:rFonts w:hint="eastAsia" w:eastAsia="Times New Roman"/>
          <w:sz w:val="20"/>
          <w:szCs w:val="20"/>
          <w:lang w:val="en-US" w:eastAsia="zh-CN"/>
        </w:rPr>
        <w:t xml:space="preserve">technology </w:t>
      </w:r>
      <w:r>
        <w:rPr>
          <w:rFonts w:hint="eastAsia" w:eastAsia="Times New Roman"/>
          <w:sz w:val="20"/>
          <w:szCs w:val="20"/>
          <w:lang w:val="en-GB"/>
        </w:rPr>
        <w:t xml:space="preserve">to realize temporal beam prediction in this section. Specifically, recurrent neutral network is leveraged to implement the temporal beam prediction with assumption of a simple UE mobility pattern with random direction straight-line trajectories. The measured RSRPs of all </w:t>
      </w:r>
      <w:r>
        <w:rPr>
          <w:rFonts w:hint="eastAsia" w:eastAsia="Times New Roman"/>
          <w:sz w:val="20"/>
          <w:szCs w:val="20"/>
          <w:lang w:val="en-US" w:eastAsia="zh-CN"/>
        </w:rPr>
        <w:t xml:space="preserve">or partial </w:t>
      </w:r>
      <w:r>
        <w:rPr>
          <w:rFonts w:hint="eastAsia" w:eastAsia="Times New Roman"/>
          <w:sz w:val="20"/>
          <w:szCs w:val="20"/>
          <w:lang w:val="en-GB"/>
        </w:rPr>
        <w:t>DL beams of some past time instances are used as the AI input and the predicted RSRPs of all DL beams of future time instances are used as the AI output. That is, the beam set for measurement and the beam set for prediction are the same</w:t>
      </w:r>
      <w:r>
        <w:rPr>
          <w:rFonts w:hint="eastAsia" w:eastAsia="Times New Roman"/>
          <w:sz w:val="20"/>
          <w:szCs w:val="20"/>
          <w:lang w:val="en-US" w:eastAsia="zh-CN"/>
        </w:rPr>
        <w:t>, or the beam set for measurement is a subset of the beam set for prediction</w:t>
      </w:r>
      <w:r>
        <w:rPr>
          <w:rFonts w:hint="eastAsia" w:eastAsia="Times New Roman"/>
          <w:sz w:val="20"/>
          <w:szCs w:val="20"/>
          <w:lang w:val="en-GB"/>
        </w:rPr>
        <w:t>. Besides, for each time instance within the prediction window, Top-K beams predicted by the adopted AI model may be used for a refined beam sweeping.</w:t>
      </w:r>
    </w:p>
    <w:p>
      <w:pPr>
        <w:snapToGrid w:val="0"/>
        <w:spacing w:before="120" w:after="0" w:line="240" w:lineRule="auto"/>
        <w:jc w:val="center"/>
      </w:pPr>
      <w:r>
        <w:rPr>
          <w:rFonts w:hint="eastAsia"/>
        </w:rPr>
        <w:drawing>
          <wp:inline distT="0" distB="0" distL="114300" distR="114300">
            <wp:extent cx="3927475" cy="3330575"/>
            <wp:effectExtent l="0" t="0" r="1905" b="0"/>
            <wp:docPr id="8" name="图片 8" descr="temporal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emporal beam prediction"/>
                    <pic:cNvPicPr>
                      <a:picLocks noChangeAspect="1"/>
                    </pic:cNvPicPr>
                  </pic:nvPicPr>
                  <pic:blipFill>
                    <a:blip r:embed="rId7"/>
                    <a:stretch>
                      <a:fillRect/>
                    </a:stretch>
                  </pic:blipFill>
                  <pic:spPr>
                    <a:xfrm>
                      <a:off x="0" y="0"/>
                      <a:ext cx="3927475" cy="333057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Figure 3-1. Illustration of AI/ML based temporal beam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Dataset construction:</w:t>
      </w:r>
    </w:p>
    <w:p>
      <w:pPr>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ind w:leftChars="0"/>
        <w:jc w:val="both"/>
        <w:textAlignment w:val="auto"/>
        <w:rPr>
          <w:rFonts w:hint="eastAsia" w:eastAsia="Times New Roman"/>
          <w:sz w:val="20"/>
          <w:szCs w:val="20"/>
          <w:lang w:val="en-GB"/>
        </w:rPr>
      </w:pPr>
      <w:r>
        <w:rPr>
          <w:rFonts w:hint="eastAsia" w:eastAsia="Times New Roman"/>
          <w:sz w:val="20"/>
          <w:szCs w:val="20"/>
          <w:lang w:val="en-GB"/>
        </w:rPr>
        <w:t xml:space="preserve">The dataset for model training and evaluation is generated according to the agreed parameters in </w:t>
      </w:r>
      <w:r>
        <w:rPr>
          <w:rFonts w:hint="eastAsia" w:eastAsia="Times New Roman"/>
          <w:sz w:val="20"/>
          <w:szCs w:val="20"/>
          <w:lang w:val="en-US" w:eastAsia="zh-CN"/>
        </w:rPr>
        <w:t>RAN1#109-e</w:t>
      </w:r>
      <w:r>
        <w:rPr>
          <w:rFonts w:hint="eastAsia" w:eastAsia="Times New Roman"/>
          <w:sz w:val="20"/>
          <w:szCs w:val="20"/>
          <w:lang w:val="en-GB"/>
        </w:rPr>
        <w:t xml:space="preserve">, which is summarized in Table I in the appendix. Specifically, </w:t>
      </w:r>
      <w:r>
        <w:rPr>
          <w:rFonts w:hint="eastAsia" w:eastAsia="Times New Roman"/>
          <w:sz w:val="20"/>
          <w:szCs w:val="20"/>
          <w:lang w:val="en-US" w:eastAsia="zh-CN"/>
        </w:rPr>
        <w:t>one UE</w:t>
      </w:r>
      <w:r>
        <w:rPr>
          <w:rFonts w:hint="eastAsia" w:eastAsia="Times New Roman"/>
          <w:sz w:val="20"/>
          <w:szCs w:val="20"/>
          <w:lang w:val="en-GB"/>
        </w:rPr>
        <w:t xml:space="preserve"> per sector per drop </w:t>
      </w:r>
      <w:r>
        <w:rPr>
          <w:rFonts w:hint="eastAsia" w:eastAsia="Times New Roman"/>
          <w:sz w:val="20"/>
          <w:szCs w:val="20"/>
          <w:lang w:val="en-US" w:eastAsia="zh-CN"/>
        </w:rPr>
        <w:t xml:space="preserve">is </w:t>
      </w:r>
      <w:r>
        <w:rPr>
          <w:rFonts w:hint="eastAsia" w:eastAsia="Times New Roman"/>
          <w:sz w:val="20"/>
          <w:szCs w:val="20"/>
          <w:lang w:val="en-GB"/>
        </w:rPr>
        <w:t xml:space="preserve">randomly generated with a total of </w:t>
      </w:r>
      <w:r>
        <w:rPr>
          <w:rFonts w:hint="eastAsia" w:eastAsia="Times New Roman"/>
          <w:sz w:val="20"/>
          <w:szCs w:val="20"/>
          <w:lang w:val="en-US" w:eastAsia="zh-CN"/>
        </w:rPr>
        <w:t>20</w:t>
      </w:r>
      <w:r>
        <w:rPr>
          <w:rFonts w:hint="eastAsia" w:eastAsia="Times New Roman"/>
          <w:sz w:val="20"/>
          <w:szCs w:val="20"/>
          <w:lang w:val="en-GB"/>
        </w:rPr>
        <w:t xml:space="preserve"> simulation drops. For antenna configuration, the baseline agreed in RAN#1</w:t>
      </w:r>
      <w:r>
        <w:rPr>
          <w:rFonts w:hint="eastAsia"/>
          <w:sz w:val="20"/>
          <w:szCs w:val="20"/>
          <w:lang w:val="en-US" w:eastAsia="zh-CN"/>
        </w:rPr>
        <w:t>10</w:t>
      </w:r>
      <w:r>
        <w:rPr>
          <w:rFonts w:hint="eastAsia" w:eastAsia="Times New Roman"/>
          <w:sz w:val="20"/>
          <w:szCs w:val="20"/>
          <w:lang w:val="en-GB"/>
        </w:rPr>
        <w:t xml:space="preserve"> is adopted directly, where a single panel with (M, N, P, Mg, Ng) = (4, 8, 2, 1, 1), (dV, dH) = (0.5, 0.5)λ and 2 panels with (M, N, P, Mg, Ng) = (1, 4, 2, 1, 2) are used by the gNB and UE, respectively. Besides, the gNB and UE are equipped with </w:t>
      </w:r>
      <w:r>
        <w:rPr>
          <w:rFonts w:hint="eastAsia" w:eastAsia="Times New Roman"/>
          <w:sz w:val="20"/>
          <w:szCs w:val="20"/>
          <w:lang w:val="en-US" w:eastAsia="zh-CN"/>
        </w:rPr>
        <w:t>32</w:t>
      </w:r>
      <w:r>
        <w:rPr>
          <w:rFonts w:hint="eastAsia" w:eastAsia="Times New Roman"/>
          <w:sz w:val="20"/>
          <w:szCs w:val="20"/>
          <w:lang w:val="en-GB"/>
        </w:rPr>
        <w:t xml:space="preserve"> Tx beams in total and 4 Rx beams per panel, respectively.</w:t>
      </w:r>
      <w:r>
        <w:rPr>
          <w:rFonts w:hint="eastAsia" w:eastAsia="Times New Roman"/>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For temporal beam prediction, the random direction straight-line trajectories in Option #4 is adopted for modelling UE mobility, which means that multiple UEs are randomly dropped in multiple cells and move in a straight line trajectory along an initially random direction with fixed speed. </w:t>
      </w:r>
      <w:r>
        <w:rPr>
          <w:rFonts w:hint="eastAsia" w:eastAsia="Times New Roman"/>
          <w:sz w:val="20"/>
          <w:szCs w:val="20"/>
          <w:lang w:val="en-US" w:eastAsia="zh-CN"/>
        </w:rPr>
        <w:t xml:space="preserve">More details about Option #4 is provided in the appendix for reference. Compared with other UE trajectory options, </w:t>
      </w:r>
      <w:r>
        <w:rPr>
          <w:rFonts w:hint="eastAsia" w:eastAsia="Times New Roman"/>
          <w:sz w:val="20"/>
          <w:szCs w:val="20"/>
          <w:lang w:val="en-GB"/>
        </w:rPr>
        <w:t>Option #4 is simpler</w:t>
      </w:r>
      <w:r>
        <w:rPr>
          <w:rFonts w:hint="eastAsia" w:eastAsia="Times New Roman"/>
          <w:sz w:val="20"/>
          <w:szCs w:val="20"/>
          <w:lang w:val="en-US" w:eastAsia="zh-CN"/>
        </w:rPr>
        <w:t xml:space="preserve"> </w:t>
      </w:r>
      <w:r>
        <w:rPr>
          <w:rFonts w:hint="eastAsia" w:eastAsia="Times New Roman"/>
          <w:sz w:val="20"/>
          <w:szCs w:val="20"/>
          <w:lang w:val="en-GB"/>
        </w:rPr>
        <w:t>and beneficial for model generalization. The modelling of UE orientation and rotation may cause the adopted model to be overly complex with excessive training overhead. Thus, it has not been considered for the time being for simplicity. Additionally, spatial consistency procedure B in TR38.901 is modeled along the mobility trajectory to ensure that propagation parameters maintain continuity across multiple realizations.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 xml:space="preserve">Table </w:t>
      </w:r>
      <w:r>
        <w:rPr>
          <w:rFonts w:hint="eastAsia" w:eastAsia="Times New Roman"/>
          <w:sz w:val="20"/>
          <w:szCs w:val="20"/>
          <w:lang w:val="en-US" w:eastAsia="zh-CN"/>
        </w:rPr>
        <w:t>IV</w:t>
      </w:r>
      <w:r>
        <w:rPr>
          <w:rFonts w:hint="eastAsia" w:eastAsia="Times New Roman"/>
          <w:sz w:val="20"/>
          <w:szCs w:val="20"/>
          <w:lang w:val="en-GB"/>
        </w:rPr>
        <w:t>. Simulation assumptions for the temporal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UE distribution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微软雅黑"/>
                <w:sz w:val="20"/>
                <w:szCs w:val="20"/>
                <w:highlight w:val="none"/>
                <w:lang w:val="en-US" w:eastAsia="zh-CN"/>
              </w:rPr>
            </w:pPr>
            <w:r>
              <w:rPr>
                <w:rFonts w:hint="eastAsia" w:eastAsia="微软雅黑"/>
                <w:sz w:val="20"/>
                <w:szCs w:val="20"/>
                <w:highlight w:val="none"/>
                <w:lang w:val="en-US" w:eastAsia="zh-CN"/>
              </w:rPr>
              <w:t>1</w:t>
            </w:r>
            <w:r>
              <w:rPr>
                <w:rFonts w:eastAsia="微软雅黑"/>
                <w:sz w:val="20"/>
                <w:szCs w:val="20"/>
                <w:highlight w:val="none"/>
              </w:rPr>
              <w:t xml:space="preserve"> UE</w:t>
            </w:r>
            <w:r>
              <w:rPr>
                <w:rFonts w:hint="eastAsia" w:eastAsia="微软雅黑"/>
                <w:sz w:val="20"/>
                <w:szCs w:val="20"/>
                <w:highlight w:val="none"/>
                <w:lang w:val="en-US" w:eastAsia="zh-CN"/>
              </w:rPr>
              <w:t xml:space="preserve"> </w:t>
            </w:r>
            <w:r>
              <w:rPr>
                <w:rFonts w:eastAsia="微软雅黑"/>
                <w:sz w:val="20"/>
                <w:szCs w:val="20"/>
                <w:highlight w:val="none"/>
              </w:rPr>
              <w:t>per sector per drop</w:t>
            </w:r>
            <w:r>
              <w:rPr>
                <w:rFonts w:hint="eastAsia" w:eastAsia="微软雅黑"/>
                <w:sz w:val="20"/>
                <w:szCs w:val="20"/>
                <w:highlight w:val="none"/>
                <w:lang w:val="en-US" w:eastAsia="zh-CN"/>
              </w:rPr>
              <w:t xml:space="preserve"> </w:t>
            </w:r>
            <w:r>
              <w:rPr>
                <w:rFonts w:eastAsia="微软雅黑"/>
                <w:sz w:val="20"/>
                <w:szCs w:val="20"/>
                <w:highlight w:val="none"/>
              </w:rPr>
              <w:t xml:space="preserve">with a total of </w:t>
            </w:r>
            <w:r>
              <w:rPr>
                <w:rFonts w:hint="eastAsia" w:eastAsia="微软雅黑"/>
                <w:sz w:val="20"/>
                <w:szCs w:val="20"/>
                <w:highlight w:val="none"/>
                <w:lang w:val="en-US" w:eastAsia="zh-CN"/>
              </w:rPr>
              <w:t>21 sectors and 20</w:t>
            </w:r>
            <w:r>
              <w:rPr>
                <w:rFonts w:eastAsia="微软雅黑"/>
                <w:sz w:val="20"/>
                <w:szCs w:val="20"/>
                <w:highlight w:val="none"/>
              </w:rPr>
              <w:t xml:space="preserve"> simulation drops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宋体"/>
                <w:sz w:val="20"/>
                <w:szCs w:val="20"/>
                <w:highlight w:val="none"/>
                <w:lang w:val="en-US" w:eastAsia="zh-CN"/>
              </w:rPr>
            </w:pPr>
            <w:r>
              <w:rPr>
                <w:rFonts w:hint="eastAsia"/>
                <w:sz w:val="20"/>
                <w:szCs w:val="20"/>
                <w:highlight w:val="none"/>
                <w:lang w:val="en-US" w:eastAsia="zh-CN"/>
              </w:rPr>
              <w:t>TTI number per simulation drop</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微软雅黑"/>
                <w:sz w:val="20"/>
                <w:szCs w:val="20"/>
                <w:highlight w:val="none"/>
                <w:lang w:val="en-US" w:eastAsia="zh-CN"/>
              </w:rPr>
            </w:pPr>
            <w:r>
              <w:rPr>
                <w:rFonts w:hint="eastAsia" w:eastAsia="微软雅黑"/>
                <w:sz w:val="20"/>
                <w:szCs w:val="20"/>
                <w:highlight w:val="none"/>
                <w:lang w:val="en-US" w:eastAsia="zh-CN"/>
              </w:rPr>
              <w:t>150000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eastAsia="微软雅黑"/>
                <w:sz w:val="20"/>
                <w:szCs w:val="20"/>
                <w:highlight w:val="none"/>
              </w:rPr>
              <w:t>BS Antenna Configuration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One panel:</w:t>
            </w:r>
            <w:r>
              <w:rPr>
                <w:rFonts w:eastAsia="微软雅黑"/>
                <w:sz w:val="20"/>
                <w:szCs w:val="20"/>
                <w:highlight w:val="none"/>
              </w:rPr>
              <w:t xml:space="preserve"> (M, N, P, Mg, Ng) = (4, 8, 2, 1, 1), (dV, dH)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eastAsia="微软雅黑"/>
                <w:sz w:val="20"/>
                <w:szCs w:val="20"/>
                <w:highlight w:val="none"/>
              </w:rPr>
              <w:t>UE Antenna Configuration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hint="eastAsia" w:eastAsia="微软雅黑"/>
                <w:sz w:val="20"/>
                <w:szCs w:val="20"/>
                <w:highlight w:val="none"/>
                <w:lang w:val="en-US" w:eastAsia="zh-CN"/>
              </w:rPr>
              <w:t>Two</w:t>
            </w:r>
            <w:r>
              <w:rPr>
                <w:rFonts w:eastAsia="微软雅黑"/>
                <w:sz w:val="20"/>
                <w:szCs w:val="20"/>
                <w:highlight w:val="none"/>
              </w:rPr>
              <w:t xml:space="preserve"> panel:  (M, N, P, Mg, Ng) = (1, </w:t>
            </w:r>
            <w:r>
              <w:rPr>
                <w:rFonts w:hint="eastAsia" w:eastAsia="微软雅黑"/>
                <w:sz w:val="20"/>
                <w:szCs w:val="20"/>
                <w:highlight w:val="none"/>
                <w:lang w:val="en-US" w:eastAsia="zh-CN"/>
              </w:rPr>
              <w:t>4</w:t>
            </w:r>
            <w:r>
              <w:rPr>
                <w:rFonts w:eastAsia="微软雅黑"/>
                <w:sz w:val="20"/>
                <w:szCs w:val="20"/>
                <w:highlight w:val="none"/>
              </w:rPr>
              <w:t xml:space="preserve">, 2, 1, </w:t>
            </w:r>
            <w:r>
              <w:rPr>
                <w:rFonts w:hint="eastAsia" w:eastAsia="微软雅黑"/>
                <w:sz w:val="20"/>
                <w:szCs w:val="20"/>
                <w:highlight w:val="none"/>
                <w:lang w:val="en-US" w:eastAsia="zh-CN"/>
              </w:rPr>
              <w:t>2</w:t>
            </w:r>
            <w:r>
              <w:rPr>
                <w:rFonts w:eastAsia="微软雅黑"/>
                <w:sz w:val="20"/>
                <w:szCs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Spatial consistency</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Procedure B in TR38.901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UE Speed</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宋体"/>
                <w:sz w:val="20"/>
                <w:szCs w:val="20"/>
                <w:highlight w:val="none"/>
                <w:lang w:val="en-US" w:eastAsia="zh-CN"/>
              </w:rPr>
            </w:pPr>
            <w:r>
              <w:rPr>
                <w:sz w:val="20"/>
                <w:szCs w:val="20"/>
                <w:highlight w:val="none"/>
              </w:rPr>
              <w:t>30</w:t>
            </w:r>
            <w:r>
              <w:rPr>
                <w:rFonts w:hint="eastAsia"/>
                <w:sz w:val="20"/>
                <w:szCs w:val="20"/>
                <w:highlight w:val="none"/>
              </w:rPr>
              <w:t xml:space="preserve"> </w:t>
            </w:r>
            <w:r>
              <w:rPr>
                <w:sz w:val="20"/>
                <w:szCs w:val="20"/>
                <w:highlight w:val="none"/>
              </w:rPr>
              <w:t>km/h</w:t>
            </w:r>
            <w:r>
              <w:rPr>
                <w:rFonts w:hint="eastAsia"/>
                <w:sz w:val="20"/>
                <w:szCs w:val="20"/>
                <w:highlight w:val="none"/>
                <w:lang w:val="en-US" w:eastAsia="zh-CN"/>
              </w:rPr>
              <w:t xml:space="preserve"> and 90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sz w:val="20"/>
                <w:szCs w:val="20"/>
                <w:highlight w:val="none"/>
              </w:rPr>
            </w:pPr>
            <w:r>
              <w:rPr>
                <w:sz w:val="20"/>
                <w:szCs w:val="20"/>
                <w:highlight w:val="none"/>
              </w:rPr>
              <w:t>UE trajectory model</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Option #4: Random direction straight-line trajectories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sz w:val="20"/>
                <w:szCs w:val="20"/>
                <w:highlight w:val="none"/>
              </w:rPr>
            </w:pPr>
            <w:r>
              <w:rPr>
                <w:sz w:val="20"/>
                <w:szCs w:val="20"/>
                <w:highlight w:val="none"/>
              </w:rPr>
              <w:t>UE orientation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hint="eastAsia" w:eastAsia="微软雅黑"/>
                <w:sz w:val="20"/>
                <w:szCs w:val="20"/>
                <w:highlight w:val="none"/>
                <w:lang w:val="en-US" w:eastAsia="zh-CN"/>
              </w:rPr>
              <w:t>Initially random and keeps fixed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kern w:val="2"/>
                <w:sz w:val="20"/>
                <w:szCs w:val="20"/>
                <w:highlight w:val="none"/>
              </w:rPr>
            </w:pPr>
            <w:r>
              <w:rPr>
                <w:kern w:val="2"/>
                <w:sz w:val="20"/>
                <w:szCs w:val="20"/>
                <w:highlight w:val="none"/>
              </w:rPr>
              <w:t>UE rotation speed</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微软雅黑"/>
                <w:sz w:val="20"/>
                <w:szCs w:val="20"/>
                <w:highlight w:val="none"/>
                <w:lang w:val="en-US" w:eastAsia="zh-CN"/>
              </w:rPr>
            </w:pPr>
            <w:r>
              <w:rPr>
                <w:rFonts w:hint="eastAsia" w:eastAsia="微软雅黑"/>
                <w:sz w:val="20"/>
                <w:szCs w:val="20"/>
                <w:highlight w:val="none"/>
                <w:lang w:val="en-US" w:eastAsia="zh-CN"/>
              </w:rPr>
              <w:t>0</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 xml:space="preserve">Proposal </w:t>
      </w:r>
      <w:r>
        <w:rPr>
          <w:rFonts w:hint="eastAsia"/>
          <w:b/>
          <w:bCs/>
          <w:i/>
          <w:iCs/>
          <w:sz w:val="20"/>
          <w:szCs w:val="20"/>
          <w:lang w:val="en-US" w:eastAsia="zh-CN"/>
        </w:rPr>
        <w:t>5</w:t>
      </w:r>
      <w:r>
        <w:rPr>
          <w:rFonts w:hint="eastAsia" w:eastAsia="Times New Roman"/>
          <w:b/>
          <w:bCs/>
          <w:i/>
          <w:iCs/>
          <w:sz w:val="20"/>
          <w:szCs w:val="20"/>
          <w:lang w:val="en-GB"/>
        </w:rPr>
        <w:t xml:space="preserve">: </w:t>
      </w:r>
      <w:r>
        <w:rPr>
          <w:rFonts w:hint="eastAsia" w:eastAsia="Times New Roman"/>
          <w:i/>
          <w:iCs/>
          <w:sz w:val="20"/>
          <w:szCs w:val="20"/>
          <w:lang w:val="en-GB"/>
        </w:rPr>
        <w:t xml:space="preserve">The random direction straight-line trajectories in Option #4 can be adopted for modelling UE </w:t>
      </w:r>
      <w:r>
        <w:rPr>
          <w:i/>
          <w:iCs/>
          <w:sz w:val="20"/>
          <w:szCs w:val="20"/>
          <w:highlight w:val="none"/>
        </w:rPr>
        <w:t>trajectory</w:t>
      </w:r>
      <w:r>
        <w:rPr>
          <w:rFonts w:hint="eastAsia" w:eastAsia="Times New Roman"/>
          <w:i/>
          <w:iCs/>
          <w:sz w:val="20"/>
          <w:szCs w:val="20"/>
          <w:lang w:val="en-GB"/>
        </w:rPr>
        <w:t xml:space="preserve">, which is simpler than other </w:t>
      </w:r>
      <w:r>
        <w:rPr>
          <w:rFonts w:hint="eastAsia"/>
          <w:i/>
          <w:iCs/>
          <w:sz w:val="20"/>
          <w:szCs w:val="20"/>
          <w:lang w:val="en-US" w:eastAsia="zh-CN"/>
        </w:rPr>
        <w:t xml:space="preserve">UE trajectory </w:t>
      </w:r>
      <w:r>
        <w:rPr>
          <w:rFonts w:hint="eastAsia" w:eastAsia="Times New Roman"/>
          <w:i/>
          <w:iCs/>
          <w:sz w:val="20"/>
          <w:szCs w:val="20"/>
          <w:lang w:val="en-GB"/>
        </w:rPr>
        <w:t>options and beneficial for model generalization.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AI/ML model and training methodology: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For cross-checking and </w:t>
      </w:r>
      <w:r>
        <w:rPr>
          <w:rFonts w:hint="eastAsia" w:eastAsia="Times New Roman"/>
          <w:sz w:val="20"/>
          <w:szCs w:val="20"/>
          <w:lang w:val="en-GB" w:eastAsia="ko-KR"/>
        </w:rPr>
        <w:t>reproducibility</w:t>
      </w:r>
      <w:r>
        <w:rPr>
          <w:rFonts w:hint="eastAsia" w:eastAsia="Times New Roman"/>
          <w:sz w:val="20"/>
          <w:szCs w:val="20"/>
          <w:lang w:val="en-GB"/>
        </w:rPr>
        <w:t xml:space="preserve">, the adopted AI model for temporal beam prediction is captured in </w:t>
      </w:r>
      <w:r>
        <w:rPr>
          <w:rFonts w:hint="eastAsia" w:eastAsia="Times New Roman"/>
          <w:sz w:val="20"/>
          <w:szCs w:val="20"/>
          <w:lang w:val="en-US" w:eastAsia="zh-CN"/>
        </w:rPr>
        <w:t>Table V</w:t>
      </w:r>
      <w:r>
        <w:rPr>
          <w:rFonts w:hint="eastAsia" w:eastAsia="Times New Roman"/>
          <w:sz w:val="20"/>
          <w:szCs w:val="20"/>
          <w:lang w:val="en-GB"/>
        </w:rPr>
        <w:t>. The LSTM network is used, where the model input is measured RSRPs of all</w:t>
      </w:r>
      <w:r>
        <w:rPr>
          <w:rFonts w:hint="eastAsia" w:eastAsia="Times New Roman"/>
          <w:sz w:val="20"/>
          <w:szCs w:val="20"/>
          <w:lang w:val="en-US" w:eastAsia="zh-CN"/>
        </w:rPr>
        <w:t xml:space="preserve"> or partial</w:t>
      </w:r>
      <w:r>
        <w:rPr>
          <w:rFonts w:hint="eastAsia" w:eastAsia="Times New Roman"/>
          <w:sz w:val="20"/>
          <w:szCs w:val="20"/>
          <w:lang w:val="en-GB"/>
        </w:rPr>
        <w:t xml:space="preserve"> DL beams of past 5 time instances, and the model output is predicted RSRPs of all DL beams of future 5 time instances. The sampling interval between two adjacent time instances is</w:t>
      </w:r>
      <w:r>
        <w:rPr>
          <w:rFonts w:hint="eastAsia" w:eastAsia="Times New Roman"/>
          <w:sz w:val="20"/>
          <w:szCs w:val="20"/>
          <w:lang w:val="en-US" w:eastAsia="zh-CN"/>
        </w:rPr>
        <w:t xml:space="preserve"> </w:t>
      </w:r>
      <w:r>
        <w:rPr>
          <w:rFonts w:hint="eastAsia" w:eastAsia="Times New Roman"/>
          <w:sz w:val="20"/>
          <w:szCs w:val="20"/>
          <w:lang w:val="en-GB"/>
        </w:rPr>
        <w:t>160ms</w:t>
      </w:r>
      <w:r>
        <w:rPr>
          <w:rFonts w:hint="eastAsia" w:eastAsia="Times New Roman"/>
          <w:sz w:val="20"/>
          <w:szCs w:val="20"/>
          <w:lang w:val="en-US" w:eastAsia="zh-CN"/>
        </w:rPr>
        <w:t>.</w:t>
      </w:r>
      <w:r>
        <w:rPr>
          <w:rFonts w:hint="eastAsia" w:eastAsia="Times New Roman"/>
          <w:sz w:val="20"/>
          <w:szCs w:val="20"/>
          <w:lang w:val="en-GB"/>
        </w:rPr>
        <w:t xml:space="preserve"> </w:t>
      </w:r>
      <w:r>
        <w:rPr>
          <w:rFonts w:hint="eastAsia" w:eastAsia="Times New Roman"/>
          <w:sz w:val="20"/>
          <w:szCs w:val="20"/>
          <w:lang w:val="en-US" w:eastAsia="zh-CN"/>
        </w:rPr>
        <w:t>For the evaluation of generalization performance, data samples generated by mixed UE speeds of 30km/h and 90km/h are used for AI model training and testing. T</w:t>
      </w:r>
      <w:r>
        <w:rPr>
          <w:rFonts w:hint="eastAsia" w:eastAsia="Times New Roman"/>
          <w:sz w:val="20"/>
          <w:szCs w:val="20"/>
          <w:lang w:val="en-GB"/>
        </w:rPr>
        <w:t>he corresponding dataset size</w:t>
      </w:r>
      <w:r>
        <w:rPr>
          <w:rFonts w:hint="eastAsia" w:eastAsia="Times New Roman"/>
          <w:sz w:val="20"/>
          <w:szCs w:val="20"/>
          <w:lang w:val="en-US" w:eastAsia="zh-CN"/>
        </w:rPr>
        <w:t xml:space="preserve"> </w:t>
      </w:r>
      <w:r>
        <w:rPr>
          <w:rFonts w:hint="eastAsia" w:eastAsia="Times New Roman"/>
          <w:sz w:val="20"/>
          <w:szCs w:val="20"/>
          <w:lang w:val="en-GB"/>
        </w:rPr>
        <w:t xml:space="preserve">is </w:t>
      </w:r>
      <w:r>
        <w:rPr>
          <w:rFonts w:hint="eastAsia" w:eastAsia="Times New Roman"/>
          <w:sz w:val="20"/>
          <w:szCs w:val="20"/>
          <w:lang w:val="en-US" w:eastAsia="zh-CN"/>
        </w:rPr>
        <w:t>122</w:t>
      </w:r>
      <w:r>
        <w:rPr>
          <w:rFonts w:hint="eastAsia" w:eastAsia="Times New Roman"/>
          <w:sz w:val="20"/>
          <w:szCs w:val="20"/>
          <w:lang w:val="en-GB"/>
        </w:rPr>
        <w:t>,</w:t>
      </w:r>
      <w:r>
        <w:rPr>
          <w:rFonts w:hint="eastAsia" w:eastAsia="Times New Roman"/>
          <w:sz w:val="20"/>
          <w:szCs w:val="20"/>
          <w:lang w:val="en-US" w:eastAsia="zh-CN"/>
        </w:rPr>
        <w:t>683</w:t>
      </w:r>
      <w:r>
        <w:rPr>
          <w:rFonts w:hint="eastAsia" w:eastAsia="Times New Roman"/>
          <w:sz w:val="20"/>
          <w:szCs w:val="20"/>
          <w:lang w:val="en-GB"/>
        </w:rPr>
        <w:t xml:space="preserve"> </w:t>
      </w:r>
      <w:r>
        <w:rPr>
          <w:rFonts w:hint="eastAsia" w:eastAsia="Times New Roman"/>
          <w:sz w:val="20"/>
          <w:szCs w:val="20"/>
          <w:lang w:val="en-US" w:eastAsia="zh-CN"/>
        </w:rPr>
        <w:t>and</w:t>
      </w:r>
      <w:r>
        <w:rPr>
          <w:rFonts w:hint="eastAsia" w:eastAsia="Times New Roman"/>
          <w:sz w:val="20"/>
          <w:szCs w:val="20"/>
          <w:lang w:val="en-GB"/>
        </w:rPr>
        <w:t xml:space="preserve"> 156,00</w:t>
      </w:r>
      <w:r>
        <w:rPr>
          <w:rFonts w:hint="eastAsia" w:eastAsia="Times New Roman"/>
          <w:sz w:val="20"/>
          <w:szCs w:val="20"/>
          <w:lang w:val="en-US" w:eastAsia="zh-CN"/>
        </w:rPr>
        <w:t>2 for the case of UE speed of 30km/h and for the case of mixed UE speeds of 30km/h and 90km/h</w:t>
      </w:r>
      <w:r>
        <w:rPr>
          <w:rFonts w:hint="eastAsia" w:eastAsia="Times New Roman"/>
          <w:sz w:val="20"/>
          <w:szCs w:val="20"/>
          <w:lang w:val="en-GB"/>
        </w:rPr>
        <w:t xml:space="preserve">, respectively. Besides, model complexity is also taken into consideration, which includes the model size and the amount of computation (measured in FLOPs). Among them, the former describes the required memory size and the latter describes the required computing complexity, which directly impacts the inference time of the model.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 xml:space="preserve">Table </w:t>
      </w:r>
      <w:r>
        <w:rPr>
          <w:rFonts w:hint="eastAsia"/>
          <w:sz w:val="20"/>
          <w:szCs w:val="20"/>
          <w:lang w:val="en-US" w:eastAsia="zh-CN"/>
        </w:rPr>
        <w:t>V.</w:t>
      </w:r>
      <w:r>
        <w:rPr>
          <w:rFonts w:hint="eastAsia" w:eastAsia="Times New Roman"/>
          <w:sz w:val="20"/>
          <w:szCs w:val="20"/>
          <w:lang w:val="en-GB"/>
        </w:rPr>
        <w:t xml:space="preserve"> Description of the adopted AI model for temporal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8"/>
        <w:gridCol w:w="4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M</w:t>
            </w:r>
            <w:r>
              <w:rPr>
                <w:rFonts w:eastAsia="Batang"/>
                <w:color w:val="auto"/>
                <w:sz w:val="20"/>
                <w:szCs w:val="20"/>
                <w:highlight w:val="none"/>
                <w:lang w:eastAsia="ko-KR"/>
              </w:rPr>
              <w:t>odel architecture</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LSTM, FC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Number of layers</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Model input</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Measured RSRPs of past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Model output</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Predicted RSRPs of future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Observation window length</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Prediction window length</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Dataset size</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lang w:val="en-US" w:eastAsia="zh-CN"/>
              </w:rPr>
              <w:t>122</w:t>
            </w:r>
            <w:r>
              <w:rPr>
                <w:rFonts w:hint="eastAsia"/>
                <w:color w:val="auto"/>
                <w:sz w:val="20"/>
                <w:szCs w:val="20"/>
                <w:highlight w:val="none"/>
              </w:rPr>
              <w:t>,</w:t>
            </w:r>
            <w:r>
              <w:rPr>
                <w:rFonts w:hint="eastAsia"/>
                <w:color w:val="auto"/>
                <w:sz w:val="20"/>
                <w:szCs w:val="20"/>
                <w:highlight w:val="none"/>
                <w:lang w:val="en-US" w:eastAsia="zh-CN"/>
              </w:rPr>
              <w:t>683</w:t>
            </w:r>
            <w:r>
              <w:rPr>
                <w:rFonts w:hint="eastAsia"/>
                <w:color w:val="auto"/>
                <w:sz w:val="20"/>
                <w:szCs w:val="20"/>
                <w:highlight w:val="none"/>
              </w:rPr>
              <w:t xml:space="preserve"> (for</w:t>
            </w:r>
            <w:bookmarkStart w:id="7" w:name="OLE_LINK14"/>
            <w:r>
              <w:rPr>
                <w:rFonts w:hint="eastAsia"/>
                <w:color w:val="auto"/>
                <w:sz w:val="20"/>
                <w:szCs w:val="20"/>
                <w:highlight w:val="none"/>
                <w:lang w:val="en-US" w:eastAsia="zh-CN"/>
              </w:rPr>
              <w:t xml:space="preserve"> UE speed of 30km/h</w:t>
            </w:r>
            <w:bookmarkEnd w:id="7"/>
            <w:r>
              <w:rPr>
                <w:rFonts w:hint="eastAsia"/>
                <w:color w:val="auto"/>
                <w:sz w:val="20"/>
                <w:szCs w:val="20"/>
                <w:highlight w:val="none"/>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lang w:val="en-GB"/>
              </w:rPr>
            </w:pPr>
            <w:r>
              <w:rPr>
                <w:rFonts w:hint="eastAsia" w:eastAsia="Times New Roman"/>
                <w:sz w:val="20"/>
                <w:szCs w:val="20"/>
                <w:lang w:val="en-GB"/>
              </w:rPr>
              <w:t>156,00</w:t>
            </w:r>
            <w:r>
              <w:rPr>
                <w:rFonts w:hint="eastAsia" w:eastAsia="Times New Roman"/>
                <w:sz w:val="20"/>
                <w:szCs w:val="20"/>
                <w:lang w:val="en-US" w:eastAsia="zh-CN"/>
              </w:rPr>
              <w:t>2</w:t>
            </w:r>
            <w:r>
              <w:rPr>
                <w:rFonts w:hint="eastAsia"/>
                <w:color w:val="auto"/>
                <w:sz w:val="20"/>
                <w:szCs w:val="20"/>
                <w:highlight w:val="none"/>
              </w:rPr>
              <w:t xml:space="preserve"> (for </w:t>
            </w:r>
            <w:r>
              <w:rPr>
                <w:rFonts w:hint="eastAsia"/>
                <w:color w:val="auto"/>
                <w:sz w:val="20"/>
                <w:szCs w:val="20"/>
                <w:highlight w:val="none"/>
                <w:lang w:val="en-US" w:eastAsia="zh-CN"/>
              </w:rPr>
              <w:t>mixed UE speeds of 30km/h and 90km/h</w:t>
            </w:r>
            <w:r>
              <w:rPr>
                <w:rFonts w:hint="eastAsia"/>
                <w:color w:val="auto"/>
                <w:sz w:val="20"/>
                <w:szCs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color w:val="auto"/>
                <w:sz w:val="20"/>
                <w:szCs w:val="20"/>
                <w:highlight w:val="none"/>
              </w:rPr>
              <w:fldChar w:fldCharType="begin"/>
            </w:r>
            <w:r>
              <w:rPr>
                <w:color w:val="auto"/>
                <w:sz w:val="20"/>
                <w:szCs w:val="20"/>
                <w:highlight w:val="none"/>
              </w:rPr>
              <w:instrText xml:space="preserve"> HYPERLINK "C:/Users/10068540/AppData/Local/Youdao/Dict/Application/5.4.43.3217/resultui/app:ds:percentage" \t "C:/Users/10068540/AppData/Local/Youdao/Dict/Application/5.4.43.3217/resultui/_self" </w:instrText>
            </w:r>
            <w:r>
              <w:rPr>
                <w:color w:val="auto"/>
                <w:sz w:val="20"/>
                <w:szCs w:val="20"/>
                <w:highlight w:val="none"/>
              </w:rPr>
              <w:fldChar w:fldCharType="separate"/>
            </w:r>
            <w:r>
              <w:rPr>
                <w:rFonts w:hint="eastAsia"/>
                <w:color w:val="auto"/>
                <w:sz w:val="20"/>
                <w:szCs w:val="20"/>
                <w:highlight w:val="none"/>
              </w:rPr>
              <w:t>P</w:t>
            </w:r>
            <w:r>
              <w:rPr>
                <w:color w:val="auto"/>
                <w:sz w:val="20"/>
                <w:szCs w:val="20"/>
                <w:highlight w:val="none"/>
              </w:rPr>
              <w:t>ercentage</w:t>
            </w:r>
            <w:r>
              <w:rPr>
                <w:color w:val="auto"/>
                <w:sz w:val="20"/>
                <w:szCs w:val="20"/>
                <w:highlight w:val="none"/>
              </w:rPr>
              <w:fldChar w:fldCharType="end"/>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lang w:eastAsia="en-US"/>
              </w:rPr>
              <w:t xml:space="preserve"> of </w:t>
            </w:r>
            <w:r>
              <w:rPr>
                <w:rFonts w:eastAsia="Batang"/>
                <w:color w:val="auto"/>
                <w:sz w:val="20"/>
                <w:szCs w:val="20"/>
                <w:highlight w:val="none"/>
                <w:lang w:eastAsia="en-US"/>
              </w:rPr>
              <w:t>training/validity</w:t>
            </w:r>
            <w:r>
              <w:rPr>
                <w:rFonts w:hint="eastAsia"/>
                <w:color w:val="auto"/>
                <w:sz w:val="20"/>
                <w:szCs w:val="20"/>
                <w:highlight w:val="none"/>
                <w:lang w:val="en-US" w:eastAsia="zh-CN"/>
              </w:rPr>
              <w:t xml:space="preserve"> </w:t>
            </w:r>
            <w:r>
              <w:rPr>
                <w:rFonts w:eastAsia="Batang"/>
                <w:color w:val="auto"/>
                <w:sz w:val="20"/>
                <w:szCs w:val="20"/>
                <w:highlight w:val="none"/>
                <w:lang w:eastAsia="en-US"/>
              </w:rPr>
              <w:t>samples</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eastAsia="宋体"/>
                <w:color w:val="auto"/>
                <w:sz w:val="20"/>
                <w:szCs w:val="20"/>
                <w:highlight w:val="none"/>
                <w:lang w:val="en-US" w:eastAsia="zh-CN"/>
              </w:rPr>
            </w:pPr>
            <w:r>
              <w:rPr>
                <w:rFonts w:hint="eastAsia"/>
                <w:color w:val="auto"/>
                <w:sz w:val="20"/>
                <w:szCs w:val="20"/>
                <w:highlight w:val="none"/>
              </w:rPr>
              <w:t xml:space="preserve">90%, </w:t>
            </w:r>
            <w:r>
              <w:rPr>
                <w:rFonts w:hint="eastAsia"/>
                <w:color w:val="auto"/>
                <w:sz w:val="20"/>
                <w:szCs w:val="20"/>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lang w:eastAsia="en-US"/>
              </w:rPr>
            </w:pPr>
            <w:r>
              <w:rPr>
                <w:rFonts w:hint="eastAsia"/>
                <w:color w:val="auto"/>
                <w:sz w:val="20"/>
                <w:szCs w:val="20"/>
                <w:highlight w:val="none"/>
              </w:rPr>
              <w:t>Model size</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eastAsia="宋体"/>
                <w:color w:val="auto"/>
                <w:sz w:val="20"/>
                <w:szCs w:val="20"/>
                <w:highlight w:val="none"/>
                <w:lang w:val="en-US" w:eastAsia="zh-CN"/>
              </w:rPr>
            </w:pPr>
            <w:r>
              <w:rPr>
                <w:rFonts w:hint="eastAsia"/>
                <w:color w:val="auto"/>
                <w:sz w:val="20"/>
                <w:szCs w:val="20"/>
                <w:highlight w:val="none"/>
                <w:lang w:val="en-US" w:eastAsia="zh-CN"/>
              </w:rPr>
              <w:t>11.225M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宋体"/>
                <w:color w:val="auto"/>
                <w:sz w:val="20"/>
                <w:szCs w:val="20"/>
                <w:highlight w:val="none"/>
                <w:lang w:eastAsia="zh-CN"/>
              </w:rPr>
            </w:pPr>
            <w:r>
              <w:rPr>
                <w:rFonts w:hint="eastAsia"/>
                <w:color w:val="auto"/>
                <w:sz w:val="20"/>
                <w:szCs w:val="20"/>
                <w:highlight w:val="none"/>
              </w:rPr>
              <w:t>FLOP</w:t>
            </w:r>
            <w:r>
              <w:rPr>
                <w:rFonts w:hint="eastAsia"/>
                <w:color w:val="auto"/>
                <w:sz w:val="20"/>
                <w:szCs w:val="20"/>
                <w:highlight w:val="none"/>
                <w:lang w:val="en-US" w:eastAsia="zh-CN"/>
              </w:rPr>
              <w:t>s</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eastAsia="宋体"/>
                <w:color w:val="auto"/>
                <w:sz w:val="20"/>
                <w:szCs w:val="20"/>
                <w:highlight w:val="none"/>
                <w:lang w:val="en-US" w:eastAsia="zh-CN"/>
              </w:rPr>
            </w:pPr>
            <w:r>
              <w:rPr>
                <w:rFonts w:hint="eastAsia"/>
                <w:color w:val="auto"/>
                <w:sz w:val="20"/>
                <w:szCs w:val="20"/>
                <w:highlight w:val="none"/>
                <w:lang w:val="en-US" w:eastAsia="zh-CN"/>
              </w:rPr>
              <w:t>43.090M</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Performance KPIs: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To evaluate the performance of AI/ML in temporal beam prediction, we provide our preliminary simulation results in terms of beam prediction accuracy for Top-1 and Top-K beams. All adopted KPIs are appropriately defined according to the agreement achieved in RAN1#109e. Particularly, the beam prediction accuracy (%) for Top-K beams is defined as the percentage that the Top-1 genie-aided beam is one of the Top-K predicted beams. Besides, the RS overhead reduction for each time instance within the prediction window can be considered for evaluation and defined as </w:t>
      </w:r>
      <w:r>
        <w:rPr>
          <w:rFonts w:hint="eastAsia" w:eastAsia="Times New Roman"/>
          <w:sz w:val="20"/>
          <w:szCs w:val="20"/>
          <w:lang w:val="en-US" w:eastAsia="zh-CN"/>
        </w:rPr>
        <w:t>1-</w:t>
      </w:r>
      <w:r>
        <w:rPr>
          <w:rFonts w:hint="eastAsia" w:eastAsia="Times New Roman"/>
          <w:sz w:val="20"/>
          <w:szCs w:val="20"/>
          <w:lang w:val="en-GB"/>
        </w:rPr>
        <w:t xml:space="preserve">N/M, where M is the number of measured beams at each time instance within the observation window, and N is the number of measured beams at each time instance within the </w:t>
      </w:r>
      <w:r>
        <w:rPr>
          <w:rFonts w:hint="eastAsia" w:eastAsia="Times New Roman"/>
          <w:sz w:val="20"/>
          <w:szCs w:val="20"/>
          <w:lang w:val="en-US" w:eastAsia="zh-CN"/>
        </w:rPr>
        <w:t xml:space="preserve">prediction </w:t>
      </w:r>
      <w:r>
        <w:rPr>
          <w:rFonts w:hint="eastAsia" w:eastAsia="Times New Roman"/>
          <w:sz w:val="20"/>
          <w:szCs w:val="20"/>
          <w:lang w:val="en-GB"/>
        </w:rPr>
        <w:t>window</w:t>
      </w:r>
      <w:r>
        <w:rPr>
          <w:rFonts w:hint="eastAsia" w:eastAsia="Times New Roman"/>
          <w:sz w:val="20"/>
          <w:szCs w:val="20"/>
          <w:lang w:val="en-US" w:eastAsia="zh-CN"/>
        </w:rPr>
        <w:t xml:space="preserve">. As with the spatial domain beam prediction, </w:t>
      </w:r>
      <w:r>
        <w:rPr>
          <w:rFonts w:hint="eastAsia" w:eastAsia="Times New Roman"/>
          <w:sz w:val="20"/>
          <w:szCs w:val="20"/>
          <w:lang w:val="en-GB"/>
        </w:rPr>
        <w:t>a second stage beam sweeping over these Top-K predicted beams is not considered</w:t>
      </w:r>
      <w:r>
        <w:rPr>
          <w:rFonts w:hint="eastAsia" w:eastAsia="Times New Roman"/>
          <w:sz w:val="20"/>
          <w:szCs w:val="20"/>
          <w:lang w:val="en-US" w:eastAsia="zh-CN"/>
        </w:rPr>
        <w:t xml:space="preserve"> for RS overhead counting. Otherwise, the RS overhead for the second stage beam sweeping would be the </w:t>
      </w:r>
      <w:r>
        <w:rPr>
          <w:rFonts w:hint="eastAsia" w:eastAsia="Times New Roman"/>
          <w:sz w:val="20"/>
          <w:szCs w:val="20"/>
          <w:lang w:val="en-GB"/>
        </w:rPr>
        <w:t>product of the number of UEs per sector and the number of Top-K beams</w:t>
      </w:r>
      <w:r>
        <w:rPr>
          <w:rFonts w:hint="eastAsia" w:eastAsia="Times New Roman"/>
          <w:sz w:val="20"/>
          <w:szCs w:val="20"/>
          <w:lang w:val="en-US" w:eastAsia="zh-CN"/>
        </w:rPr>
        <w:t>. Thus, the RS overhead of the temporal beam prediction method may be even higher than that of an exhaustive sweeping of all beams.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Simulation results: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US" w:eastAsia="zh-CN"/>
        </w:rPr>
      </w:pPr>
      <w:r>
        <w:rPr>
          <w:rFonts w:hint="eastAsia" w:eastAsia="Times New Roman"/>
          <w:sz w:val="20"/>
          <w:szCs w:val="20"/>
          <w:lang w:val="en-US" w:eastAsia="zh-CN"/>
        </w:rPr>
        <w:t>To evaluate the performance of the temporal beam prediction, five different cases of AI model inputs for each past time instance are considered as follows.</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sz w:val="20"/>
          <w:szCs w:val="20"/>
          <w:lang w:val="en-US" w:eastAsia="zh-CN"/>
        </w:rPr>
        <w:t xml:space="preserve">Case 1a: </w:t>
      </w:r>
      <w:bookmarkStart w:id="8" w:name="OLE_LINK28"/>
      <w:r>
        <w:rPr>
          <w:rFonts w:hint="eastAsia" w:eastAsia="Times New Roman"/>
          <w:sz w:val="20"/>
          <w:szCs w:val="20"/>
          <w:lang w:val="en-GB"/>
        </w:rPr>
        <w:t>RSRPs of</w:t>
      </w:r>
      <w:r>
        <w:rPr>
          <w:rFonts w:hint="eastAsia" w:eastAsia="Times New Roman"/>
          <w:sz w:val="20"/>
          <w:szCs w:val="20"/>
          <w:lang w:val="en-US" w:eastAsia="zh-CN"/>
        </w:rPr>
        <w:t xml:space="preserve"> </w:t>
      </w:r>
      <w:bookmarkEnd w:id="8"/>
      <w:r>
        <w:rPr>
          <w:rFonts w:hint="eastAsia" w:eastAsia="Times New Roman"/>
          <w:sz w:val="20"/>
          <w:szCs w:val="20"/>
          <w:lang w:val="en-US" w:eastAsia="zh-CN"/>
        </w:rPr>
        <w:t>all measured beam pairs are used as model input</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sz w:val="20"/>
          <w:szCs w:val="20"/>
          <w:lang w:val="en-US" w:eastAsia="zh-CN"/>
        </w:rPr>
        <w:t xml:space="preserve">Case 1b: </w:t>
      </w:r>
      <w:r>
        <w:rPr>
          <w:rFonts w:hint="eastAsia" w:eastAsia="Times New Roman"/>
          <w:sz w:val="20"/>
          <w:szCs w:val="20"/>
          <w:lang w:val="en-GB"/>
        </w:rPr>
        <w:t>RSRP</w:t>
      </w:r>
      <w:r>
        <w:rPr>
          <w:rFonts w:hint="eastAsia" w:eastAsia="Times New Roman"/>
          <w:sz w:val="20"/>
          <w:szCs w:val="20"/>
          <w:lang w:val="en-US" w:eastAsia="zh-CN"/>
        </w:rPr>
        <w:t>s</w:t>
      </w:r>
      <w:r>
        <w:rPr>
          <w:rFonts w:hint="eastAsia" w:eastAsia="Times New Roman"/>
          <w:sz w:val="20"/>
          <w:szCs w:val="20"/>
          <w:lang w:val="en-GB"/>
        </w:rPr>
        <w:t xml:space="preserve"> of</w:t>
      </w:r>
      <w:r>
        <w:rPr>
          <w:rFonts w:hint="eastAsia" w:eastAsia="Times New Roman"/>
          <w:sz w:val="20"/>
          <w:szCs w:val="20"/>
          <w:lang w:val="en-US" w:eastAsia="zh-CN"/>
        </w:rPr>
        <w:t xml:space="preserve"> Top-8 measured beam pairs are used as model input</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eastAsia" w:eastAsia="Times New Roman"/>
          <w:sz w:val="20"/>
          <w:szCs w:val="20"/>
          <w:lang w:val="en-US" w:eastAsia="zh-CN"/>
        </w:rPr>
      </w:pPr>
      <w:r>
        <w:rPr>
          <w:rFonts w:hint="eastAsia" w:eastAsia="Times New Roman"/>
          <w:sz w:val="20"/>
          <w:szCs w:val="20"/>
          <w:lang w:val="en-US" w:eastAsia="zh-CN"/>
        </w:rPr>
        <w:t xml:space="preserve">Case 1c: </w:t>
      </w:r>
      <w:r>
        <w:rPr>
          <w:rFonts w:hint="eastAsia" w:eastAsia="Times New Roman"/>
          <w:sz w:val="20"/>
          <w:szCs w:val="20"/>
          <w:lang w:val="en-GB"/>
        </w:rPr>
        <w:t>RSRP</w:t>
      </w:r>
      <w:r>
        <w:rPr>
          <w:rFonts w:hint="eastAsia" w:eastAsia="Times New Roman"/>
          <w:sz w:val="20"/>
          <w:szCs w:val="20"/>
          <w:lang w:val="en-US" w:eastAsia="zh-CN"/>
        </w:rPr>
        <w:t>s</w:t>
      </w:r>
      <w:r>
        <w:rPr>
          <w:rFonts w:hint="eastAsia" w:eastAsia="Times New Roman"/>
          <w:sz w:val="20"/>
          <w:szCs w:val="20"/>
          <w:lang w:val="en-GB"/>
        </w:rPr>
        <w:t xml:space="preserve"> of</w:t>
      </w:r>
      <w:r>
        <w:rPr>
          <w:rFonts w:hint="eastAsia" w:eastAsia="Times New Roman"/>
          <w:sz w:val="20"/>
          <w:szCs w:val="20"/>
          <w:lang w:val="en-US" w:eastAsia="zh-CN"/>
        </w:rPr>
        <w:t xml:space="preserve"> Top-4 measured beam pairs are used as model input</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sz w:val="20"/>
          <w:szCs w:val="20"/>
          <w:lang w:val="en-US" w:eastAsia="zh-CN"/>
        </w:rPr>
        <w:t xml:space="preserve">Case 1d: </w:t>
      </w:r>
      <w:r>
        <w:rPr>
          <w:rFonts w:hint="eastAsia" w:eastAsia="Times New Roman"/>
          <w:sz w:val="20"/>
          <w:szCs w:val="20"/>
          <w:lang w:val="en-GB"/>
        </w:rPr>
        <w:t>RSRP of</w:t>
      </w:r>
      <w:r>
        <w:rPr>
          <w:rFonts w:hint="eastAsia" w:eastAsia="Times New Roman"/>
          <w:sz w:val="20"/>
          <w:szCs w:val="20"/>
          <w:lang w:val="en-US" w:eastAsia="zh-CN"/>
        </w:rPr>
        <w:t xml:space="preserve"> Top-1 measured beam pairs are used as model input</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sz w:val="20"/>
          <w:szCs w:val="20"/>
          <w:lang w:val="en-US" w:eastAsia="zh-CN"/>
        </w:rPr>
        <w:t xml:space="preserve">Case 2: </w:t>
      </w:r>
      <w:bookmarkStart w:id="9" w:name="OLE_LINK29"/>
      <w:r>
        <w:rPr>
          <w:rFonts w:hint="eastAsia" w:eastAsia="Times New Roman"/>
          <w:sz w:val="20"/>
          <w:szCs w:val="20"/>
          <w:lang w:val="en-GB"/>
        </w:rPr>
        <w:t>RSRPs of</w:t>
      </w:r>
      <w:r>
        <w:rPr>
          <w:rFonts w:hint="eastAsia" w:eastAsia="Times New Roman"/>
          <w:sz w:val="20"/>
          <w:szCs w:val="20"/>
          <w:lang w:val="en-US" w:eastAsia="zh-CN"/>
        </w:rPr>
        <w:t xml:space="preserve"> </w:t>
      </w:r>
      <w:bookmarkEnd w:id="9"/>
      <w:r>
        <w:rPr>
          <w:rFonts w:hint="eastAsia" w:eastAsia="Times New Roman"/>
          <w:sz w:val="20"/>
          <w:szCs w:val="20"/>
          <w:lang w:val="en-US" w:eastAsia="zh-CN"/>
        </w:rPr>
        <w:t>32 partial beam pairs with fixed beam pattern are used as model input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eastAsia="zh-CN"/>
        </w:rPr>
      </w:pPr>
      <w:r>
        <w:rPr>
          <w:rFonts w:hint="eastAsia" w:eastAsia="Times New Roman"/>
          <w:sz w:val="20"/>
          <w:szCs w:val="20"/>
          <w:lang w:val="en-US" w:eastAsia="zh-CN"/>
        </w:rPr>
        <w:t xml:space="preserve">In all cases, </w:t>
      </w:r>
      <w:r>
        <w:rPr>
          <w:rFonts w:hint="eastAsia" w:eastAsia="Times New Roman"/>
          <w:sz w:val="20"/>
          <w:szCs w:val="20"/>
          <w:lang w:val="en-GB"/>
        </w:rPr>
        <w:t>RSRPs of</w:t>
      </w:r>
      <w:r>
        <w:rPr>
          <w:rFonts w:hint="eastAsia" w:eastAsia="Times New Roman"/>
          <w:sz w:val="20"/>
          <w:szCs w:val="20"/>
          <w:lang w:val="en-US" w:eastAsia="zh-CN"/>
        </w:rPr>
        <w:t xml:space="preserve"> all measured beam pairs in future 5 time instances are used as model outputs. Apparently, Case 1a-1d correspond to the model input alternative provided in RAN1#110 that </w:t>
      </w:r>
      <w:r>
        <w:rPr>
          <w:rFonts w:hint="eastAsia" w:eastAsia="Times New Roman"/>
          <w:sz w:val="20"/>
          <w:szCs w:val="20"/>
          <w:lang w:val="en-GB"/>
        </w:rPr>
        <w:t>the beam set for measurement and the beam set for prediction are the same</w:t>
      </w:r>
      <w:r>
        <w:rPr>
          <w:rFonts w:hint="eastAsia" w:eastAsia="Times New Roman"/>
          <w:sz w:val="20"/>
          <w:szCs w:val="20"/>
          <w:lang w:val="en-US" w:eastAsia="zh-CN"/>
        </w:rPr>
        <w:t>, and Case 2 corresponds to another model input alternative that the beam set for measurement is a subset of the beam set for prediction</w:t>
      </w:r>
      <w:r>
        <w:rPr>
          <w:rFonts w:hint="eastAsia" w:eastAsia="Times New Roman"/>
          <w:sz w:val="20"/>
          <w:szCs w:val="20"/>
          <w:lang w:val="en-GB"/>
        </w:rPr>
        <w:t>.</w:t>
      </w:r>
      <w:r>
        <w:rPr>
          <w:rFonts w:hint="eastAsia" w:eastAsia="Times New Roman"/>
          <w:sz w:val="20"/>
          <w:szCs w:val="20"/>
          <w:lang w:val="en-US" w:eastAsia="zh-CN"/>
        </w:rPr>
        <w:t xml:space="preserve"> </w:t>
      </w:r>
      <w:r>
        <w:rPr>
          <w:rFonts w:hint="eastAsia" w:eastAsia="Times New Roman"/>
          <w:sz w:val="20"/>
          <w:szCs w:val="20"/>
          <w:lang w:val="en-GB"/>
        </w:rPr>
        <w:t xml:space="preserve">For baseline comparison, a non-AI method is also simulated, where the selected Top-4 beams with higher RSRP are maintained during the prediction window based on measurements of all the RS resources during the observation window. As can be seen from </w:t>
      </w:r>
      <w:r>
        <w:rPr>
          <w:rFonts w:hint="eastAsia"/>
          <w:sz w:val="20"/>
          <w:szCs w:val="20"/>
          <w:lang w:val="en-US" w:eastAsia="zh-CN"/>
        </w:rPr>
        <w:t xml:space="preserve">the simulation results in </w:t>
      </w:r>
      <w:r>
        <w:rPr>
          <w:rFonts w:hint="eastAsia" w:eastAsia="Times New Roman"/>
          <w:sz w:val="20"/>
          <w:szCs w:val="20"/>
          <w:lang w:val="en-GB"/>
        </w:rPr>
        <w:t xml:space="preserve">Table </w:t>
      </w:r>
      <w:r>
        <w:rPr>
          <w:rFonts w:hint="eastAsia" w:eastAsia="Times New Roman"/>
          <w:sz w:val="20"/>
          <w:szCs w:val="20"/>
          <w:lang w:val="en-US" w:eastAsia="zh-CN"/>
        </w:rPr>
        <w:t>VI</w:t>
      </w:r>
      <w:r>
        <w:rPr>
          <w:rFonts w:hint="eastAsia" w:eastAsia="Times New Roman"/>
          <w:sz w:val="20"/>
          <w:szCs w:val="20"/>
          <w:lang w:val="en-GB"/>
        </w:rPr>
        <w:t xml:space="preserve">, a slightly better performance can be obtained by the AI based temporal beam prediction in terms of beam prediction accuracy for Top-4 beams, especially for </w:t>
      </w:r>
      <w:r>
        <w:rPr>
          <w:rFonts w:hint="eastAsia" w:eastAsia="Times New Roman"/>
          <w:sz w:val="20"/>
          <w:szCs w:val="20"/>
          <w:lang w:val="en-US" w:eastAsia="zh-CN"/>
        </w:rPr>
        <w:t xml:space="preserve">cases 1a, 1b, 1c, and case 2. </w:t>
      </w:r>
      <w:r>
        <w:rPr>
          <w:rFonts w:hint="eastAsia" w:eastAsia="Times New Roman"/>
          <w:sz w:val="20"/>
          <w:szCs w:val="20"/>
          <w:lang w:val="en-GB"/>
        </w:rPr>
        <w:t xml:space="preserve">Besides, the more future time instances that are predicted, the more significant </w:t>
      </w:r>
      <w:r>
        <w:rPr>
          <w:rFonts w:hint="eastAsia" w:eastAsia="Times New Roman"/>
          <w:sz w:val="20"/>
          <w:szCs w:val="20"/>
          <w:lang w:val="en-US" w:eastAsia="zh-CN"/>
        </w:rPr>
        <w:t xml:space="preserve">gain can be achieved with </w:t>
      </w:r>
      <w:r>
        <w:rPr>
          <w:rFonts w:hint="eastAsia" w:eastAsia="Times New Roman"/>
          <w:sz w:val="20"/>
          <w:szCs w:val="20"/>
          <w:lang w:val="en-GB"/>
        </w:rPr>
        <w:t xml:space="preserve">AI based method. </w:t>
      </w:r>
      <w:r>
        <w:rPr>
          <w:rFonts w:hint="eastAsia" w:eastAsia="Times New Roman"/>
          <w:sz w:val="20"/>
          <w:szCs w:val="20"/>
          <w:lang w:val="en-US" w:eastAsia="zh-CN"/>
        </w:rPr>
        <w:t xml:space="preserve">Although the non-AI method outperforms the AI method in case 1d, the reporting overhead of case 1d is lower since only one beam with the largest RSRP needs to be reported in each past time instance. According to the generalization evaluation results shown in Table VII, the AI based method in case 1a and case 2 can also achieve a better performance than that of the non-AI method in scenarios with mixed UE speeds.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eastAsia="Times New Roman"/>
          <w:sz w:val="20"/>
          <w:szCs w:val="20"/>
          <w:lang w:val="en-US" w:eastAsia="zh-CN"/>
        </w:rPr>
      </w:pPr>
      <w:bookmarkStart w:id="11" w:name="_GoBack"/>
      <w:bookmarkEnd w:id="11"/>
      <w:r>
        <w:rPr>
          <w:rFonts w:hint="eastAsia" w:eastAsia="Times New Roman"/>
          <w:sz w:val="20"/>
          <w:szCs w:val="20"/>
          <w:lang w:val="en-US" w:eastAsia="zh-CN"/>
        </w:rPr>
        <w:t xml:space="preserve">Table VI.  </w:t>
      </w:r>
      <w:r>
        <w:rPr>
          <w:rFonts w:hint="eastAsia" w:eastAsia="Times New Roman"/>
          <w:sz w:val="20"/>
          <w:szCs w:val="20"/>
          <w:lang w:val="en-GB"/>
        </w:rPr>
        <w:t>Beam prediction accuracy for different cases</w:t>
      </w:r>
      <w:r>
        <w:rPr>
          <w:rFonts w:hint="eastAsia" w:eastAsia="Times New Roman"/>
          <w:sz w:val="20"/>
          <w:szCs w:val="20"/>
          <w:lang w:val="en-US" w:eastAsia="zh-CN"/>
        </w:rPr>
        <w:t xml:space="preserve"> (UE speed 30km/h)</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422"/>
        <w:gridCol w:w="750"/>
        <w:gridCol w:w="666"/>
        <w:gridCol w:w="666"/>
        <w:gridCol w:w="666"/>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0" w:type="auto"/>
            <w:gridSpan w:val="2"/>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rPr>
            </w:pPr>
            <w:r>
              <w:rPr>
                <w:rFonts w:hint="eastAsia" w:ascii="Times New Roman" w:hAnsi="Times New Roman" w:cs="Times New Roman"/>
                <w:b w:val="0"/>
                <w:bCs/>
                <w:sz w:val="20"/>
                <w:szCs w:val="20"/>
                <w:lang w:val="en-US" w:eastAsia="zh-CN"/>
              </w:rPr>
              <w:t>Cases</w:t>
            </w:r>
          </w:p>
        </w:tc>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rPr>
            </w:pPr>
            <w:r>
              <w:rPr>
                <w:rFonts w:hint="default" w:ascii="Times New Roman" w:hAnsi="Times New Roman" w:cs="Times New Roman"/>
                <w:b w:val="0"/>
                <w:bCs/>
                <w:sz w:val="20"/>
                <w:szCs w:val="20"/>
                <w:lang w:val="en-US" w:eastAsia="zh-CN"/>
              </w:rPr>
              <w:t>Top</w:t>
            </w:r>
            <w:r>
              <w:rPr>
                <w:rFonts w:hint="eastAsia" w:cs="Times New Roman"/>
                <w:b w:val="0"/>
                <w:bCs/>
                <w:sz w:val="20"/>
                <w:szCs w:val="20"/>
                <w:lang w:val="en-US" w:eastAsia="zh-CN"/>
              </w:rPr>
              <w:t>-</w:t>
            </w:r>
            <w:r>
              <w:rPr>
                <w:rFonts w:hint="default" w:ascii="Times New Roman" w:hAnsi="Times New Roman" w:cs="Times New Roman"/>
                <w:b w:val="0"/>
                <w:bCs/>
                <w:sz w:val="20"/>
                <w:szCs w:val="20"/>
                <w:lang w:val="en-US" w:eastAsia="zh-CN"/>
              </w:rPr>
              <w:t>K</w:t>
            </w:r>
          </w:p>
        </w:tc>
        <w:tc>
          <w:tcPr>
            <w:tcW w:w="0" w:type="auto"/>
            <w:gridSpan w:val="5"/>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eastAsia="zh-CN"/>
              </w:rPr>
              <w:t>Top</w:t>
            </w:r>
            <w:r>
              <w:rPr>
                <w:rFonts w:hint="eastAsia" w:cs="Times New Roman"/>
                <w:b w:val="0"/>
                <w:bCs/>
                <w:sz w:val="20"/>
                <w:szCs w:val="20"/>
                <w:lang w:val="en-US" w:eastAsia="zh-CN"/>
              </w:rPr>
              <w:t>-</w:t>
            </w:r>
            <w:r>
              <w:rPr>
                <w:rFonts w:hint="default" w:ascii="Times New Roman" w:hAnsi="Times New Roman" w:cs="Times New Roman"/>
                <w:b w:val="0"/>
                <w:bCs/>
                <w:sz w:val="20"/>
                <w:szCs w:val="20"/>
                <w:lang w:val="en-US" w:eastAsia="zh-CN"/>
              </w:rPr>
              <w:t xml:space="preserve">K </w:t>
            </w:r>
            <w:r>
              <w:rPr>
                <w:rFonts w:hint="default" w:ascii="Times New Roman" w:hAnsi="Times New Roman" w:cs="Times New Roman"/>
                <w:b w:val="0"/>
                <w:bCs/>
                <w:sz w:val="20"/>
                <w:szCs w:val="20"/>
                <w:lang w:val="en-US"/>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0" w:type="auto"/>
            <w:gridSpan w:val="2"/>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rPr>
            </w:pPr>
          </w:p>
        </w:tc>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en-GB"/>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T+1</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T+2</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T+3</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T+4</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en-GB"/>
              </w:rPr>
            </w:pPr>
            <w:r>
              <w:rPr>
                <w:rFonts w:hint="default" w:ascii="Times New Roman" w:hAnsi="Times New Roman" w:cs="Times New Roman"/>
                <w:b w:val="0"/>
                <w:bCs/>
                <w:sz w:val="20"/>
                <w:szCs w:val="20"/>
                <w:lang w:val="en-US"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Case 1</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Case 1a</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98.47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97.07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95.55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93.81</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Case 1b</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98.42</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97.23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95.86</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94.28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Case 1c</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98.03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96.45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94.69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92.75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Case 1d</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95.91</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92.68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89.50</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85.74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Non-AI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96.14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93.22</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91.23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88.70</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Case 2</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Case 2 with 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92.76</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90.90</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88.77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85.57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Non-AI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27.89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27.65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27.55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27.49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27.26</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eastAsia="Times New Roman"/>
          <w:sz w:val="20"/>
          <w:szCs w:val="20"/>
          <w:lang w:val="en-US" w:eastAsia="zh-CN"/>
        </w:rPr>
      </w:pPr>
      <w:r>
        <w:rPr>
          <w:rFonts w:hint="eastAsia" w:eastAsia="Times New Roman"/>
          <w:sz w:val="20"/>
          <w:szCs w:val="20"/>
          <w:lang w:val="en-US" w:eastAsia="zh-CN"/>
        </w:rPr>
        <w:t xml:space="preserve">Table VII.  </w:t>
      </w:r>
      <w:r>
        <w:rPr>
          <w:rFonts w:hint="eastAsia" w:eastAsia="Times New Roman"/>
          <w:sz w:val="20"/>
          <w:szCs w:val="20"/>
          <w:lang w:val="en-GB"/>
        </w:rPr>
        <w:t>Beam prediction accuracy for different cases</w:t>
      </w:r>
      <w:r>
        <w:rPr>
          <w:rFonts w:hint="eastAsia" w:eastAsia="Times New Roman"/>
          <w:sz w:val="20"/>
          <w:szCs w:val="20"/>
          <w:lang w:val="en-US" w:eastAsia="zh-CN"/>
        </w:rPr>
        <w:t xml:space="preserve"> (mixed UE speeds of 30km/h and 90km/h)</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422"/>
        <w:gridCol w:w="733"/>
        <w:gridCol w:w="666"/>
        <w:gridCol w:w="666"/>
        <w:gridCol w:w="666"/>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0" w:type="auto"/>
            <w:gridSpan w:val="2"/>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rPr>
            </w:pPr>
            <w:r>
              <w:rPr>
                <w:rFonts w:hint="default" w:ascii="Times New Roman" w:hAnsi="Times New Roman" w:cs="Times New Roman"/>
                <w:b w:val="0"/>
                <w:bCs/>
                <w:sz w:val="20"/>
                <w:szCs w:val="20"/>
                <w:lang w:val="en-US" w:eastAsia="zh-CN"/>
              </w:rPr>
              <w:t>Cases</w:t>
            </w:r>
          </w:p>
        </w:tc>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rPr>
            </w:pPr>
            <w:r>
              <w:rPr>
                <w:rFonts w:hint="default" w:ascii="Times New Roman" w:hAnsi="Times New Roman" w:cs="Times New Roman"/>
                <w:b w:val="0"/>
                <w:bCs/>
                <w:sz w:val="20"/>
                <w:szCs w:val="20"/>
                <w:lang w:val="en-US" w:eastAsia="zh-CN"/>
              </w:rPr>
              <w:t>Top K</w:t>
            </w:r>
          </w:p>
        </w:tc>
        <w:tc>
          <w:tcPr>
            <w:tcW w:w="0" w:type="auto"/>
            <w:gridSpan w:val="5"/>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eastAsia="zh-CN"/>
              </w:rPr>
              <w:t xml:space="preserve">Top K </w:t>
            </w:r>
            <w:r>
              <w:rPr>
                <w:rFonts w:hint="default" w:ascii="Times New Roman" w:hAnsi="Times New Roman" w:cs="Times New Roman"/>
                <w:b w:val="0"/>
                <w:bCs/>
                <w:sz w:val="20"/>
                <w:szCs w:val="20"/>
                <w:lang w:val="en-US"/>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0" w:type="auto"/>
            <w:gridSpan w:val="2"/>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rPr>
            </w:pPr>
          </w:p>
        </w:tc>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en-GB"/>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T+1</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T+2</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T+3</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T+4</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en-GB"/>
              </w:rPr>
            </w:pPr>
            <w:r>
              <w:rPr>
                <w:rFonts w:hint="default" w:ascii="Times New Roman" w:hAnsi="Times New Roman" w:cs="Times New Roman"/>
                <w:b w:val="0"/>
                <w:bCs/>
                <w:sz w:val="20"/>
                <w:szCs w:val="20"/>
                <w:lang w:val="en-US"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Case 1</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Case 1a</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90.65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85.92</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80.72</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76.13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71.96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Case 1b</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89.90</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84.45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77.78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72.41</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68.54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Case 1c</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87.85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81.54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75.58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70.10</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65.22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Case 1d</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81.27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73.36</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67.03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61.67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Non-AI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90.37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80.99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72.85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66.50</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Case 2</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Case 2 with 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77.45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71.49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66.68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62.41</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58.78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Non-AI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32.55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32.71</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32.88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33.13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color w:val="000000"/>
                <w:sz w:val="20"/>
                <w:szCs w:val="20"/>
              </w:rPr>
              <w:t>33.26</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i/>
          <w:iCs/>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5</w:t>
      </w:r>
      <w:r>
        <w:rPr>
          <w:rFonts w:hint="default" w:eastAsia="Times New Roman"/>
          <w:b/>
          <w:bCs/>
          <w:i/>
          <w:iCs/>
          <w:sz w:val="20"/>
          <w:szCs w:val="20"/>
          <w:lang w:val="en-US" w:eastAsia="zh-CN"/>
        </w:rPr>
        <w:t xml:space="preserve">: </w:t>
      </w:r>
      <w:r>
        <w:rPr>
          <w:rFonts w:hint="default" w:eastAsia="Times New Roman"/>
          <w:i/>
          <w:iCs/>
          <w:sz w:val="20"/>
          <w:szCs w:val="20"/>
          <w:lang w:val="en-US" w:eastAsia="zh-CN"/>
        </w:rPr>
        <w:t>A better beam prediction accuracy is achieved if more measured RSRPs are input to the AI model. However, for a NW-side model, more measured RSRPs used as AI input also means increasing of the UE reporting overhead.</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i/>
          <w:iCs/>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6</w:t>
      </w:r>
      <w:r>
        <w:rPr>
          <w:rFonts w:hint="default" w:eastAsia="Times New Roman"/>
          <w:b/>
          <w:bCs/>
          <w:i/>
          <w:iCs/>
          <w:sz w:val="20"/>
          <w:szCs w:val="20"/>
          <w:lang w:val="en-US" w:eastAsia="zh-CN"/>
        </w:rPr>
        <w:t xml:space="preserve">: </w:t>
      </w:r>
      <w:r>
        <w:rPr>
          <w:rFonts w:hint="default" w:eastAsia="Times New Roman"/>
          <w:i/>
          <w:iCs/>
          <w:sz w:val="20"/>
          <w:szCs w:val="20"/>
          <w:lang w:val="en-US" w:eastAsia="zh-CN"/>
        </w:rPr>
        <w:t xml:space="preserve">Compared with the </w:t>
      </w:r>
      <w:r>
        <w:rPr>
          <w:rFonts w:hint="eastAsia" w:eastAsia="Times New Roman"/>
          <w:i/>
          <w:iCs/>
          <w:sz w:val="20"/>
          <w:szCs w:val="20"/>
          <w:lang w:val="en-US" w:eastAsia="zh-CN"/>
        </w:rPr>
        <w:t xml:space="preserve">selected </w:t>
      </w:r>
      <w:r>
        <w:rPr>
          <w:rFonts w:hint="default" w:eastAsia="Times New Roman"/>
          <w:i/>
          <w:iCs/>
          <w:sz w:val="20"/>
          <w:szCs w:val="20"/>
          <w:lang w:val="en-US" w:eastAsia="zh-CN"/>
        </w:rPr>
        <w:t xml:space="preserve">non-AI method, a more significant performance gain is observed if </w:t>
      </w:r>
      <w:r>
        <w:rPr>
          <w:rFonts w:hint="eastAsia" w:eastAsia="Times New Roman"/>
          <w:i/>
          <w:iCs/>
          <w:sz w:val="20"/>
          <w:szCs w:val="20"/>
          <w:lang w:val="en-US" w:eastAsia="zh-CN"/>
        </w:rPr>
        <w:t>the beam set for measurement</w:t>
      </w:r>
      <w:r>
        <w:rPr>
          <w:rFonts w:hint="default" w:eastAsia="Times New Roman"/>
          <w:i/>
          <w:iCs/>
          <w:sz w:val="20"/>
          <w:szCs w:val="20"/>
          <w:lang w:val="en-US" w:eastAsia="zh-CN"/>
        </w:rPr>
        <w:t xml:space="preserve"> is a subset of </w:t>
      </w:r>
      <w:r>
        <w:rPr>
          <w:rFonts w:hint="eastAsia" w:eastAsia="Times New Roman"/>
          <w:i/>
          <w:iCs/>
          <w:sz w:val="20"/>
          <w:szCs w:val="20"/>
          <w:lang w:val="en-US" w:eastAsia="zh-CN"/>
        </w:rPr>
        <w:t>the beam set for prediction</w:t>
      </w:r>
      <w:r>
        <w:rPr>
          <w:rFonts w:hint="default" w:eastAsia="Times New Roman"/>
          <w:i/>
          <w:iCs/>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Observation</w:t>
      </w:r>
      <w:r>
        <w:rPr>
          <w:rFonts w:hint="eastAsia"/>
          <w:b/>
          <w:bCs/>
          <w:i/>
          <w:iCs/>
          <w:sz w:val="20"/>
          <w:szCs w:val="20"/>
          <w:lang w:val="en-US" w:eastAsia="zh-CN"/>
        </w:rPr>
        <w:t xml:space="preserve"> 7</w:t>
      </w:r>
      <w:r>
        <w:rPr>
          <w:rFonts w:hint="eastAsia" w:eastAsia="Times New Roman"/>
          <w:b/>
          <w:bCs/>
          <w:i/>
          <w:iCs/>
          <w:sz w:val="20"/>
          <w:szCs w:val="20"/>
          <w:lang w:val="en-GB"/>
        </w:rPr>
        <w:t xml:space="preserve">: </w:t>
      </w:r>
      <w:r>
        <w:rPr>
          <w:rFonts w:hint="eastAsia" w:eastAsia="Times New Roman"/>
          <w:i/>
          <w:iCs/>
          <w:sz w:val="20"/>
          <w:szCs w:val="20"/>
          <w:lang w:val="en-GB"/>
        </w:rPr>
        <w:t>The AI/ML</w:t>
      </w:r>
      <w:r>
        <w:rPr>
          <w:rFonts w:hint="eastAsia"/>
          <w:i/>
          <w:iCs/>
          <w:sz w:val="20"/>
          <w:szCs w:val="20"/>
          <w:lang w:val="en-US" w:eastAsia="zh-CN"/>
        </w:rPr>
        <w:t xml:space="preserve"> method </w:t>
      </w:r>
      <w:r>
        <w:rPr>
          <w:rFonts w:hint="eastAsia" w:eastAsia="Times New Roman"/>
          <w:i/>
          <w:iCs/>
          <w:sz w:val="20"/>
          <w:szCs w:val="20"/>
          <w:lang w:val="en-US" w:eastAsia="zh-CN"/>
        </w:rPr>
        <w:t xml:space="preserve"> </w:t>
      </w:r>
      <w:r>
        <w:rPr>
          <w:rFonts w:hint="eastAsia" w:eastAsia="Times New Roman"/>
          <w:i/>
          <w:iCs/>
          <w:sz w:val="20"/>
          <w:szCs w:val="20"/>
          <w:lang w:val="en-GB"/>
        </w:rPr>
        <w:t>suffers from a little performance loss for scenarios with mixed UE speeds.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Proposal</w:t>
      </w:r>
      <w:r>
        <w:rPr>
          <w:rFonts w:hint="eastAsia"/>
          <w:b/>
          <w:bCs/>
          <w:i/>
          <w:iCs/>
          <w:sz w:val="20"/>
          <w:szCs w:val="20"/>
          <w:lang w:val="en-US" w:eastAsia="zh-CN"/>
        </w:rPr>
        <w:t xml:space="preserve"> 6</w:t>
      </w:r>
      <w:r>
        <w:rPr>
          <w:rFonts w:hint="eastAsia" w:eastAsia="Times New Roman"/>
          <w:b/>
          <w:bCs/>
          <w:i/>
          <w:iCs/>
          <w:sz w:val="20"/>
          <w:szCs w:val="20"/>
          <w:lang w:val="en-GB"/>
        </w:rPr>
        <w:t xml:space="preserve">: </w:t>
      </w:r>
      <w:r>
        <w:rPr>
          <w:rFonts w:hint="eastAsia" w:eastAsia="Times New Roman"/>
          <w:i/>
          <w:iCs/>
          <w:sz w:val="20"/>
          <w:szCs w:val="20"/>
          <w:lang w:val="en-GB"/>
        </w:rPr>
        <w:t>Different UE speeds can be considered for the evaluation of model generalization capability for temporal beam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i/>
          <w:iCs/>
          <w:sz w:val="20"/>
          <w:szCs w:val="20"/>
          <w:lang w:val="en-US" w:eastAsia="zh-CN"/>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rPr>
      </w:pPr>
      <w:r>
        <w:rPr>
          <w:rFonts w:hint="eastAsia"/>
          <w:b/>
          <w:sz w:val="28"/>
          <w:szCs w:val="28"/>
        </w:rPr>
        <w:t>Conclusions</w:t>
      </w:r>
    </w:p>
    <w:p>
      <w:pPr>
        <w:spacing w:before="72" w:beforeLines="30" w:after="72" w:afterLines="30" w:line="288" w:lineRule="auto"/>
        <w:jc w:val="both"/>
        <w:rPr>
          <w:rFonts w:eastAsia="Times New Roman"/>
          <w:sz w:val="20"/>
          <w:szCs w:val="20"/>
        </w:rPr>
      </w:pPr>
      <w:r>
        <w:rPr>
          <w:rFonts w:hint="eastAsia" w:eastAsia="Times New Roman"/>
          <w:sz w:val="20"/>
          <w:szCs w:val="20"/>
        </w:rPr>
        <w:t>In this contribution, we discuss the potential specification impacts and enhancements for AI/ML based beam management. We have the following observations and 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bookmarkStart w:id="10" w:name="OLE_LINK1"/>
      <w:r>
        <w:rPr>
          <w:rFonts w:hint="eastAsia" w:eastAsia="Times New Roman"/>
          <w:b/>
          <w:bCs/>
          <w:sz w:val="20"/>
          <w:szCs w:val="20"/>
          <w:u w:val="single"/>
          <w:lang w:val="en-GB"/>
        </w:rPr>
        <w:t>Observations: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Observation 1: </w:t>
      </w:r>
      <w:r>
        <w:rPr>
          <w:rFonts w:hint="eastAsia" w:eastAsia="Times New Roman"/>
          <w:b w:val="0"/>
          <w:bCs w:val="0"/>
          <w:i/>
          <w:iCs/>
          <w:sz w:val="20"/>
          <w:szCs w:val="20"/>
        </w:rPr>
        <w:t>As the number of beams grows, the overhead of reference signals and associated power consumption for measurement would be unacceptably high.</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Observation 2: </w:t>
      </w:r>
      <w:r>
        <w:rPr>
          <w:rFonts w:hint="eastAsia" w:eastAsia="Times New Roman"/>
          <w:b w:val="0"/>
          <w:bCs w:val="0"/>
          <w:i/>
          <w:iCs/>
          <w:sz w:val="20"/>
          <w:szCs w:val="20"/>
        </w:rPr>
        <w:t>If Top-K beams are predicted by the adopted AI model, a refined beam sweeping over these Top-K predicted beams may be needed to obtain an optimal beam, which is up to NW.</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Observation 3: </w:t>
      </w:r>
      <w:r>
        <w:rPr>
          <w:rFonts w:hint="eastAsia" w:eastAsia="Times New Roman"/>
          <w:b w:val="0"/>
          <w:bCs w:val="0"/>
          <w:i/>
          <w:iCs/>
          <w:sz w:val="20"/>
          <w:szCs w:val="20"/>
        </w:rPr>
        <w:t>With a same sampling rate on the whole beam space, the Tx beam prediction obtains a better performance than that of the Tx-Rx beam pairs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Observation 4: </w:t>
      </w:r>
      <w:r>
        <w:rPr>
          <w:rFonts w:hint="eastAsia" w:eastAsia="Times New Roman"/>
          <w:b w:val="0"/>
          <w:bCs w:val="0"/>
          <w:i/>
          <w:iCs/>
          <w:sz w:val="20"/>
          <w:szCs w:val="20"/>
        </w:rPr>
        <w:t xml:space="preserve">The case of </w:t>
      </w:r>
      <w:r>
        <w:rPr>
          <w:rFonts w:hint="eastAsia"/>
          <w:b w:val="0"/>
          <w:bCs w:val="0"/>
          <w:i/>
          <w:iCs/>
          <w:sz w:val="20"/>
          <w:szCs w:val="20"/>
          <w:lang w:val="en-US" w:eastAsia="zh-CN"/>
        </w:rPr>
        <w:t xml:space="preserve">AI </w:t>
      </w:r>
      <w:r>
        <w:rPr>
          <w:rFonts w:hint="eastAsia" w:eastAsia="Times New Roman"/>
          <w:b w:val="0"/>
          <w:bCs w:val="0"/>
          <w:i/>
          <w:iCs/>
          <w:sz w:val="20"/>
          <w:szCs w:val="20"/>
        </w:rPr>
        <w:t>generalization with different model inputs can achieve a better performance than that of the case of &lt;T8 R1&gt;, but is outperformed by the case of &lt;T32 R1&gt;.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Observation 5: </w:t>
      </w:r>
      <w:r>
        <w:rPr>
          <w:rFonts w:hint="eastAsia" w:eastAsia="Times New Roman"/>
          <w:b w:val="0"/>
          <w:bCs w:val="0"/>
          <w:i/>
          <w:iCs/>
          <w:sz w:val="20"/>
          <w:szCs w:val="20"/>
        </w:rPr>
        <w:t>A better beam prediction accuracy is achieved if more measured RSRPs are input to the AI model. However, for a NW-side model, more measured RSRPs used as AI input also means increasing of the UE reporting overhead.</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Observation 6: </w:t>
      </w:r>
      <w:r>
        <w:rPr>
          <w:rFonts w:hint="eastAsia" w:eastAsia="Times New Roman"/>
          <w:b w:val="0"/>
          <w:bCs w:val="0"/>
          <w:i/>
          <w:iCs/>
          <w:sz w:val="20"/>
          <w:szCs w:val="20"/>
        </w:rPr>
        <w:t>Compared with the selected non-AI method, a more significant performance gain is observed if the beam set for measurement is a subset of the beam set for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i/>
          <w:iCs/>
          <w:sz w:val="20"/>
          <w:szCs w:val="20"/>
        </w:rPr>
      </w:pPr>
      <w:r>
        <w:rPr>
          <w:rFonts w:hint="eastAsia" w:eastAsia="Times New Roman"/>
          <w:b/>
          <w:bCs/>
          <w:i/>
          <w:iCs/>
          <w:sz w:val="20"/>
          <w:szCs w:val="20"/>
        </w:rPr>
        <w:t xml:space="preserve">Observation 7: </w:t>
      </w:r>
      <w:r>
        <w:rPr>
          <w:rFonts w:hint="eastAsia" w:eastAsia="Times New Roman"/>
          <w:b w:val="0"/>
          <w:bCs w:val="0"/>
          <w:i/>
          <w:iCs/>
          <w:sz w:val="20"/>
          <w:szCs w:val="20"/>
        </w:rPr>
        <w:t>The AI/ML method  suffers from a little performance loss for scenarios with mixed UE speeds</w:t>
      </w:r>
      <w:r>
        <w:rPr>
          <w:rFonts w:hint="eastAsia" w:eastAsia="Times New Roman"/>
          <w:b/>
          <w:bCs/>
          <w:i/>
          <w:iCs/>
          <w:sz w:val="20"/>
          <w:szCs w:val="20"/>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i/>
          <w:iCs/>
          <w:sz w:val="20"/>
          <w:szCs w:val="20"/>
        </w:rPr>
      </w:pPr>
      <w:r>
        <w:rPr>
          <w:rFonts w:hint="eastAsia" w:eastAsia="Times New Roman"/>
          <w:b/>
          <w:bCs/>
          <w:sz w:val="20"/>
          <w:szCs w:val="20"/>
          <w:u w:val="single"/>
          <w:lang w:val="en-GB"/>
        </w:rPr>
        <w:t>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Proposal 1: </w:t>
      </w:r>
      <w:r>
        <w:rPr>
          <w:rFonts w:hint="eastAsia" w:eastAsia="Times New Roman"/>
          <w:b w:val="0"/>
          <w:bCs w:val="0"/>
          <w:i/>
          <w:iCs/>
          <w:sz w:val="20"/>
          <w:szCs w:val="20"/>
        </w:rPr>
        <w:t xml:space="preserve">Unified descriptions of the antenna configuration for BS and UE should be adopted to avoid confusion. </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420" w:leftChars="0" w:hanging="420" w:firstLineChars="0"/>
        <w:jc w:val="both"/>
        <w:textAlignment w:val="auto"/>
        <w:rPr>
          <w:rFonts w:hint="eastAsia" w:eastAsia="Times New Roman"/>
          <w:b w:val="0"/>
          <w:bCs w:val="0"/>
          <w:i/>
          <w:iCs/>
          <w:sz w:val="20"/>
          <w:szCs w:val="20"/>
        </w:rPr>
      </w:pPr>
      <w:r>
        <w:rPr>
          <w:rFonts w:hint="eastAsia" w:eastAsia="Times New Roman"/>
          <w:b w:val="0"/>
          <w:bCs w:val="0"/>
          <w:i/>
          <w:iCs/>
          <w:sz w:val="20"/>
          <w:szCs w:val="20"/>
        </w:rPr>
        <w:t>BS antenna configuration: antenna setup and port layouts at gNB: [4, 8, 2, 1, 1,1,1], (dV, dH) = (0.5, 0.5) λ</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420" w:leftChars="0" w:hanging="420" w:firstLineChars="0"/>
        <w:jc w:val="both"/>
        <w:textAlignment w:val="auto"/>
        <w:rPr>
          <w:rFonts w:hint="eastAsia" w:eastAsia="Times New Roman"/>
          <w:b w:val="0"/>
          <w:bCs w:val="0"/>
          <w:i/>
          <w:iCs/>
          <w:sz w:val="20"/>
          <w:szCs w:val="20"/>
        </w:rPr>
      </w:pPr>
      <w:r>
        <w:rPr>
          <w:rFonts w:hint="eastAsia" w:eastAsia="Times New Roman"/>
          <w:b w:val="0"/>
          <w:bCs w:val="0"/>
          <w:i/>
          <w:iCs/>
          <w:sz w:val="20"/>
          <w:szCs w:val="20"/>
        </w:rPr>
        <w:t>UE antenna configuration: antenna setup and port layouts at UE: [1,4,2,1,2,1,1], 2 panels (left, right)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Proposal 2: </w:t>
      </w:r>
      <w:r>
        <w:rPr>
          <w:rFonts w:hint="eastAsia" w:eastAsia="Times New Roman"/>
          <w:b w:val="0"/>
          <w:bCs w:val="0"/>
          <w:i/>
          <w:iCs/>
          <w:sz w:val="20"/>
          <w:szCs w:val="20"/>
        </w:rPr>
        <w:t>RS overhead reduction should be considered as a basic KPI for evaluation and should be further studied with considering following factors: the number of UE, the beam pattern, and the refined beam sweeping procedure.</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Proposal 3: </w:t>
      </w:r>
      <w:r>
        <w:rPr>
          <w:rFonts w:hint="eastAsia" w:eastAsia="Times New Roman"/>
          <w:b w:val="0"/>
          <w:bCs w:val="0"/>
          <w:i/>
          <w:iCs/>
          <w:sz w:val="20"/>
          <w:szCs w:val="20"/>
        </w:rPr>
        <w:t>The AI/ML model can be utilized for spatial domain beam prediction, which can greatly reduce the RS overhead for measurement while maintain a high beam prediction accuracy.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Proposal 4:</w:t>
      </w:r>
      <w:r>
        <w:rPr>
          <w:rFonts w:hint="eastAsia" w:eastAsia="Times New Roman"/>
          <w:b w:val="0"/>
          <w:bCs w:val="0"/>
          <w:i/>
          <w:iCs/>
          <w:sz w:val="20"/>
          <w:szCs w:val="20"/>
        </w:rPr>
        <w:t xml:space="preserve"> Different inputs of AI/ML model (number/pattern of beams (pairs) in Set B, etc) can be considered for the evaluation of model generalization capability.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Proposal 5:</w:t>
      </w:r>
      <w:r>
        <w:rPr>
          <w:rFonts w:hint="eastAsia" w:eastAsia="Times New Roman"/>
          <w:b w:val="0"/>
          <w:bCs w:val="0"/>
          <w:i/>
          <w:iCs/>
          <w:sz w:val="20"/>
          <w:szCs w:val="20"/>
        </w:rPr>
        <w:t xml:space="preserve"> The random direction straight-line trajectories in Option #4 can be adopted for modelling UE trajectory, which is simpler than other UE trajectory options and beneficial for model generalization.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Proposal 6: </w:t>
      </w:r>
      <w:r>
        <w:rPr>
          <w:rFonts w:hint="eastAsia" w:eastAsia="Times New Roman"/>
          <w:b w:val="0"/>
          <w:bCs w:val="0"/>
          <w:i/>
          <w:iCs/>
          <w:sz w:val="20"/>
          <w:szCs w:val="20"/>
        </w:rPr>
        <w:t>Different UE speeds can be considered for the evaluation of model generalization capability for temporal beam prediction.</w:t>
      </w:r>
    </w:p>
    <w:bookmarkEnd w:id="10"/>
    <w:p>
      <w:pPr>
        <w:pStyle w:val="73"/>
        <w:snapToGrid w:val="0"/>
        <w:rPr>
          <w:bCs/>
          <w:sz w:val="20"/>
          <w:szCs w:val="20"/>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eastAsia"/>
          <w:b/>
          <w:sz w:val="28"/>
          <w:szCs w:val="28"/>
        </w:rPr>
      </w:pPr>
      <w:r>
        <w:rPr>
          <w:rFonts w:hint="eastAsia"/>
          <w:b/>
          <w:sz w:val="28"/>
          <w:szCs w:val="28"/>
        </w:rPr>
        <w:t>References</w:t>
      </w:r>
    </w:p>
    <w:p>
      <w:pPr>
        <w:pStyle w:val="73"/>
        <w:numPr>
          <w:ilvl w:val="0"/>
          <w:numId w:val="9"/>
        </w:numPr>
        <w:snapToGrid w:val="0"/>
        <w:spacing w:before="109" w:beforeLines="30" w:after="109" w:afterLines="30" w:line="288" w:lineRule="auto"/>
        <w:ind w:left="0" w:firstLine="0"/>
        <w:jc w:val="both"/>
        <w:rPr>
          <w:rFonts w:hint="eastAsia" w:eastAsia="等线"/>
          <w:iCs/>
          <w:color w:val="auto"/>
          <w:sz w:val="20"/>
          <w:szCs w:val="20"/>
          <w:lang w:eastAsia="zh-CN"/>
        </w:rPr>
      </w:pPr>
      <w:r>
        <w:rPr>
          <w:rFonts w:hint="eastAsia"/>
          <w:bCs/>
          <w:sz w:val="20"/>
          <w:szCs w:val="20"/>
        </w:rPr>
        <w:t>R1-2205641, Feature lead summary #4 evaluation of AI/ML for beam management, Moderator (Samsung), 3GPP TSG RAN1#109-e, May 2022.</w:t>
      </w:r>
    </w:p>
    <w:p>
      <w:pPr>
        <w:pStyle w:val="73"/>
        <w:numPr>
          <w:ilvl w:val="0"/>
          <w:numId w:val="9"/>
        </w:numPr>
        <w:snapToGrid w:val="0"/>
        <w:spacing w:before="109" w:beforeLines="30" w:after="109" w:afterLines="30" w:line="288" w:lineRule="auto"/>
        <w:ind w:left="0" w:firstLine="0"/>
        <w:jc w:val="both"/>
        <w:rPr>
          <w:rFonts w:hint="eastAsia" w:eastAsia="等线"/>
          <w:iCs/>
          <w:color w:val="auto"/>
          <w:sz w:val="20"/>
          <w:szCs w:val="20"/>
          <w:lang w:eastAsia="zh-CN"/>
        </w:rPr>
      </w:pPr>
      <w:r>
        <w:rPr>
          <w:rFonts w:eastAsia="等线"/>
          <w:iCs/>
          <w:color w:val="auto"/>
          <w:sz w:val="20"/>
          <w:szCs w:val="20"/>
          <w:lang w:eastAsia="zh-CN"/>
        </w:rPr>
        <w:t>R1-220</w:t>
      </w:r>
      <w:r>
        <w:rPr>
          <w:rFonts w:hint="eastAsia" w:eastAsia="等线"/>
          <w:iCs/>
          <w:color w:val="auto"/>
          <w:sz w:val="20"/>
          <w:szCs w:val="20"/>
          <w:lang w:eastAsia="zh-CN"/>
        </w:rPr>
        <w:t>8</w:t>
      </w:r>
      <w:r>
        <w:rPr>
          <w:rFonts w:eastAsia="等线"/>
          <w:iCs/>
          <w:color w:val="auto"/>
          <w:sz w:val="20"/>
          <w:szCs w:val="20"/>
          <w:lang w:eastAsia="zh-CN"/>
        </w:rPr>
        <w:t>10</w:t>
      </w:r>
      <w:r>
        <w:rPr>
          <w:rFonts w:hint="eastAsia" w:eastAsia="等线"/>
          <w:iCs/>
          <w:color w:val="auto"/>
          <w:sz w:val="20"/>
          <w:szCs w:val="20"/>
          <w:lang w:val="en-US" w:eastAsia="zh-CN"/>
        </w:rPr>
        <w:t>6</w:t>
      </w:r>
      <w:r>
        <w:rPr>
          <w:rFonts w:hint="eastAsia"/>
          <w:bCs/>
          <w:sz w:val="20"/>
          <w:szCs w:val="20"/>
        </w:rPr>
        <w:t xml:space="preserve">, </w:t>
      </w:r>
      <w:r>
        <w:rPr>
          <w:iCs/>
          <w:color w:val="auto"/>
          <w:sz w:val="20"/>
          <w:szCs w:val="20"/>
        </w:rPr>
        <w:t>Feature lead summary #</w:t>
      </w:r>
      <w:r>
        <w:rPr>
          <w:rFonts w:hint="eastAsia"/>
          <w:iCs/>
          <w:color w:val="auto"/>
          <w:sz w:val="20"/>
          <w:szCs w:val="20"/>
          <w:lang w:val="en-US" w:eastAsia="zh-CN"/>
        </w:rPr>
        <w:t>5</w:t>
      </w:r>
      <w:r>
        <w:rPr>
          <w:iCs/>
          <w:color w:val="auto"/>
          <w:sz w:val="20"/>
          <w:szCs w:val="20"/>
        </w:rPr>
        <w:t xml:space="preserve"> evaluation of AI/ML for beam management</w:t>
      </w:r>
      <w:r>
        <w:rPr>
          <w:rFonts w:hint="eastAsia"/>
          <w:bCs/>
          <w:sz w:val="20"/>
          <w:szCs w:val="20"/>
        </w:rPr>
        <w:t xml:space="preserve">, </w:t>
      </w:r>
      <w:r>
        <w:rPr>
          <w:iCs/>
          <w:color w:val="auto"/>
          <w:sz w:val="20"/>
          <w:szCs w:val="20"/>
        </w:rPr>
        <w:t>Moderator (Samsung)</w:t>
      </w:r>
      <w:r>
        <w:rPr>
          <w:rFonts w:hint="eastAsia"/>
          <w:bCs/>
          <w:sz w:val="20"/>
          <w:szCs w:val="20"/>
        </w:rPr>
        <w:t>, 3GPP TSG RAN1#1</w:t>
      </w:r>
      <w:r>
        <w:rPr>
          <w:rFonts w:hint="eastAsia"/>
          <w:bCs/>
          <w:sz w:val="20"/>
          <w:szCs w:val="20"/>
          <w:lang w:val="en-US" w:eastAsia="zh-CN"/>
        </w:rPr>
        <w:t>10</w:t>
      </w:r>
      <w:r>
        <w:rPr>
          <w:rFonts w:hint="eastAsia"/>
          <w:bCs/>
          <w:sz w:val="20"/>
          <w:szCs w:val="20"/>
        </w:rPr>
        <w:t xml:space="preserve">, </w:t>
      </w:r>
      <w:r>
        <w:rPr>
          <w:rFonts w:hint="eastAsia"/>
          <w:bCs/>
          <w:sz w:val="20"/>
          <w:szCs w:val="20"/>
          <w:lang w:val="en-US" w:eastAsia="zh-CN"/>
        </w:rPr>
        <w:t xml:space="preserve">August </w:t>
      </w:r>
      <w:r>
        <w:rPr>
          <w:rFonts w:hint="eastAsia"/>
          <w:bCs/>
          <w:sz w:val="20"/>
          <w:szCs w:val="20"/>
        </w:rPr>
        <w:t>2022.</w:t>
      </w:r>
    </w:p>
    <w:p>
      <w:pPr>
        <w:pStyle w:val="73"/>
        <w:numPr>
          <w:ilvl w:val="0"/>
          <w:numId w:val="9"/>
        </w:numPr>
        <w:snapToGrid w:val="0"/>
        <w:spacing w:before="109" w:beforeLines="30" w:after="109" w:afterLines="30" w:line="288" w:lineRule="auto"/>
        <w:ind w:left="0" w:firstLine="0"/>
        <w:jc w:val="both"/>
        <w:rPr>
          <w:rFonts w:hint="eastAsia" w:eastAsia="等线"/>
          <w:iCs/>
          <w:color w:val="auto"/>
          <w:sz w:val="20"/>
          <w:szCs w:val="20"/>
          <w:lang w:eastAsia="zh-CN"/>
        </w:rPr>
      </w:pPr>
      <w:r>
        <w:rPr>
          <w:rFonts w:hint="eastAsia"/>
          <w:bCs/>
          <w:sz w:val="20"/>
          <w:szCs w:val="20"/>
        </w:rPr>
        <w:t>R1-220</w:t>
      </w:r>
      <w:r>
        <w:rPr>
          <w:rFonts w:hint="eastAsia"/>
          <w:bCs/>
          <w:sz w:val="20"/>
          <w:szCs w:val="20"/>
          <w:lang w:val="en-US" w:eastAsia="zh-CN"/>
        </w:rPr>
        <w:t>8524</w:t>
      </w:r>
      <w:r>
        <w:rPr>
          <w:rFonts w:hint="eastAsia"/>
          <w:bCs/>
          <w:sz w:val="20"/>
          <w:szCs w:val="20"/>
        </w:rPr>
        <w:t>, Discussion on other aspects for AI beam management, ZTE Corporation, 3GPP TSG RAN1#110</w:t>
      </w:r>
      <w:r>
        <w:rPr>
          <w:rFonts w:hint="eastAsia"/>
          <w:bCs/>
          <w:sz w:val="20"/>
          <w:szCs w:val="20"/>
          <w:lang w:val="en-US" w:eastAsia="zh-CN"/>
        </w:rPr>
        <w:t>bis-e</w:t>
      </w:r>
      <w:r>
        <w:rPr>
          <w:rFonts w:hint="eastAsia"/>
          <w:bCs/>
          <w:sz w:val="20"/>
          <w:szCs w:val="20"/>
        </w:rPr>
        <w:t xml:space="preserve">, </w:t>
      </w:r>
      <w:r>
        <w:rPr>
          <w:rFonts w:hint="eastAsia"/>
          <w:bCs/>
          <w:sz w:val="20"/>
          <w:szCs w:val="20"/>
          <w:lang w:val="en-US" w:eastAsia="zh-CN"/>
        </w:rPr>
        <w:t xml:space="preserve">October </w:t>
      </w:r>
      <w:r>
        <w:rPr>
          <w:rFonts w:hint="eastAsia"/>
          <w:bCs/>
          <w:sz w:val="20"/>
          <w:szCs w:val="20"/>
        </w:rPr>
        <w:t>2022.</w:t>
      </w:r>
    </w:p>
    <w:p>
      <w:pPr>
        <w:pStyle w:val="73"/>
        <w:snapToGrid w:val="0"/>
        <w:rPr>
          <w:bCs/>
          <w:sz w:val="20"/>
          <w:szCs w:val="20"/>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eastAsia"/>
          <w:b/>
          <w:sz w:val="28"/>
          <w:szCs w:val="28"/>
        </w:rPr>
      </w:pPr>
      <w:r>
        <w:rPr>
          <w:rFonts w:hint="eastAsia"/>
          <w:b/>
          <w:sz w:val="28"/>
          <w:szCs w:val="28"/>
        </w:rPr>
        <w:t>Appendix</w:t>
      </w:r>
    </w:p>
    <w:p>
      <w:pPr>
        <w:pStyle w:val="99"/>
        <w:widowControl w:val="0"/>
        <w:ind w:firstLine="0" w:firstLineChars="0"/>
        <w:contextualSpacing/>
        <w:jc w:val="both"/>
        <w:rPr>
          <w:sz w:val="21"/>
          <w:szCs w:val="21"/>
        </w:rPr>
      </w:pPr>
      <w:r>
        <w:rPr>
          <w:sz w:val="21"/>
          <w:szCs w:val="21"/>
        </w:rPr>
        <w:t>For dataset generation and performance evaluation for AI/ML in beam management, take the parameters (if applicable) in</w:t>
      </w:r>
      <w:r>
        <w:rPr>
          <w:rFonts w:hint="eastAsia"/>
          <w:sz w:val="21"/>
          <w:szCs w:val="21"/>
        </w:rPr>
        <w:t xml:space="preserve"> the following table </w:t>
      </w:r>
      <w:r>
        <w:rPr>
          <w:sz w:val="21"/>
          <w:szCs w:val="21"/>
        </w:rPr>
        <w:t>for Dense Urban scenario for SLS</w:t>
      </w:r>
      <w:r>
        <w:rPr>
          <w:rFonts w:hint="eastAsia"/>
          <w:sz w:val="21"/>
          <w:szCs w:val="21"/>
        </w:rPr>
        <w:t>.</w:t>
      </w:r>
    </w:p>
    <w:p>
      <w:pPr>
        <w:jc w:val="center"/>
        <w:rPr>
          <w:sz w:val="20"/>
          <w:szCs w:val="20"/>
        </w:rPr>
      </w:pPr>
      <w:r>
        <w:rPr>
          <w:sz w:val="20"/>
          <w:szCs w:val="20"/>
        </w:rPr>
        <w:t>Table I. Assumptions for Dense Urban scenario for AI/ML in beam management</w:t>
      </w:r>
    </w:p>
    <w:tbl>
      <w:tblPr>
        <w:tblStyle w:val="23"/>
        <w:tblW w:w="0" w:type="auto"/>
        <w:jc w:val="center"/>
        <w:tblLayout w:type="autofit"/>
        <w:tblCellMar>
          <w:top w:w="0" w:type="dxa"/>
          <w:left w:w="0" w:type="dxa"/>
          <w:bottom w:w="0" w:type="dxa"/>
          <w:right w:w="0" w:type="dxa"/>
        </w:tblCellMar>
      </w:tblPr>
      <w:tblGrid>
        <w:gridCol w:w="2493"/>
        <w:gridCol w:w="7083"/>
      </w:tblGrid>
      <w:tr>
        <w:tblPrEx>
          <w:tblCellMar>
            <w:top w:w="0" w:type="dxa"/>
            <w:left w:w="0" w:type="dxa"/>
            <w:bottom w:w="0" w:type="dxa"/>
            <w:right w:w="0" w:type="dxa"/>
          </w:tblCellMar>
        </w:tblPrEx>
        <w:trPr>
          <w:jc w:val="center"/>
        </w:trPr>
        <w:tc>
          <w:tcPr>
            <w:tcW w:w="2515"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Parameters</w:t>
            </w:r>
          </w:p>
        </w:tc>
        <w:tc>
          <w:tcPr>
            <w:tcW w:w="72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Values</w:t>
            </w:r>
          </w:p>
        </w:tc>
      </w:tr>
      <w:tr>
        <w:tblPrEx>
          <w:tblCellMar>
            <w:top w:w="0" w:type="dxa"/>
            <w:left w:w="0" w:type="dxa"/>
            <w:bottom w:w="0" w:type="dxa"/>
            <w:right w:w="0" w:type="dxa"/>
          </w:tblCellMar>
        </w:tblPrEx>
        <w:trPr>
          <w:trHeight w:val="377"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Frequency Range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FR2 @ 30 GHz</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SCS: 120 kHz</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Deployment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200m ISD,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2-tier model with wrap-around (7 sites, 3 sectors/cells per site)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deployment assumption is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Channel mode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UMa with distance-dependent LoS probability function defined in Table 7.4.2-1 in TR 38.901.</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System BW</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80MHz</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Speed</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spatial domain beam prediction, 3km/h</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time domain beam prediction: 30km/h (baseline), 60km/h (optional)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values are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distribution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FFS UEs per sector/cell for evaluation. More UEs per sector/cell for data generation is not precluded.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spatial domain beam prediction: FFS: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80% indoor ,20% outdoor as in TR 38.901</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100% outdoor</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time domain prediction: 100% outdoor</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Transmission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Maximum Power and Maximum EIRP for base station and UE as given by corresponding scenario in 38.802 (Table A.2.1-1 and Table A.2.1-2)</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Antenna Configuration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[One panel: </w:t>
            </w:r>
            <w:r>
              <w:rPr>
                <w:rFonts w:hint="default" w:ascii="Times New Roman" w:hAnsi="Times New Roman" w:cs="Times New Roman"/>
                <w:sz w:val="20"/>
                <w:szCs w:val="20"/>
                <w:lang w:val="en-GB"/>
              </w:rPr>
              <w:t>(M, N, P, Mg, Ng) = (4, 8, 2, 1, 1), </w:t>
            </w:r>
            <w:r>
              <w:rPr>
                <w:rFonts w:hint="default" w:ascii="Times New Roman" w:hAnsi="Times New Roman" w:cs="Times New Roman"/>
                <w:sz w:val="20"/>
                <w:szCs w:val="20"/>
              </w:rPr>
              <w:t>(dV, dH) = (0.5, 0.5) </w:t>
            </w:r>
            <w:r>
              <w:rPr>
                <w:rFonts w:hint="default" w:ascii="Times New Roman" w:hAnsi="Times New Roman" w:cs="Times New Roman"/>
                <w:sz w:val="20"/>
                <w:szCs w:val="20"/>
                <w:lang w:val="en-GB"/>
              </w:rPr>
              <w:t>λ as baseline]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[Four panels: </w:t>
            </w:r>
            <w:r>
              <w:rPr>
                <w:rFonts w:hint="default" w:ascii="Times New Roman" w:hAnsi="Times New Roman" w:cs="Times New Roman"/>
                <w:sz w:val="20"/>
                <w:szCs w:val="20"/>
                <w:lang w:val="en-GB"/>
              </w:rPr>
              <w:t>(M, N, P, Mg, Ng) = (4, 8, 2, 2, 2), </w:t>
            </w:r>
            <w:r>
              <w:rPr>
                <w:rFonts w:hint="default" w:ascii="Times New Roman" w:hAnsi="Times New Roman" w:cs="Times New Roman"/>
                <w:sz w:val="20"/>
                <w:szCs w:val="20"/>
              </w:rPr>
              <w:t>(dV, dH) = (0.5, 0.5) </w:t>
            </w:r>
            <w:r>
              <w:rPr>
                <w:rFonts w:hint="default" w:ascii="Times New Roman" w:hAnsi="Times New Roman" w:cs="Times New Roman"/>
                <w:sz w:val="20"/>
                <w:szCs w:val="20"/>
                <w:lang w:val="en-GB"/>
              </w:rPr>
              <w:t>λ</w:t>
            </w:r>
            <w:r>
              <w:rPr>
                <w:rFonts w:hint="default" w:ascii="Times New Roman" w:hAnsi="Times New Roman" w:cs="Times New Roman"/>
                <w:sz w:val="20"/>
                <w:szCs w:val="20"/>
              </w:rPr>
              <w:t>. (dg,V, dg,H) = (2.0, 4.0) </w:t>
            </w:r>
            <w:r>
              <w:rPr>
                <w:rFonts w:hint="default" w:ascii="Times New Roman" w:hAnsi="Times New Roman" w:cs="Times New Roman"/>
                <w:sz w:val="20"/>
                <w:szCs w:val="20"/>
                <w:lang w:val="en-GB"/>
              </w:rPr>
              <w:t>λ as optional]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Other assumptions are not precluded.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TXRU weights mapping.</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beam selection.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number of BS beams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Antenna radiation pattern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 38.802 Table A.2.1-6, Table A.2.1-7</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Antenna Configuration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[Panel structure: (M,N,P) = (1,4,2)]</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2 panels (left, right) with (Mg, Ng) = (1, 2) as baseline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Other assumptions are not precluded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TXRU weights mapping.</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beam and panel selection.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number of UE beams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Antenna radiation pattern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 38.802 Table A.2.1-8, Table A.2.1-10</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Beam correspondence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beam correspondence assumptions (in accordance to the two types agreed in RAN4)</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Link adaptation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Based on CSI-RS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Traffic Model</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FFS: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Full buffer</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FTP model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options are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Inter-panel calibration for UE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Ideal, non-ideal following 38.802 (optional) – Explain any errors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Control and RS overhead</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report details of the assumptions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Control channel decoding</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Ideal or Non-ideal (Companies explain how it is modelled)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receiver type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MMSE-IRC as the baseline, other advanced receiver is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BF scheme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explain what scheme is used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Transmission scheme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Multi-antenna port transmission schemes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Note: Companies explain details of the using transmission scheme.</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simulation assumptions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serving TRP selection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scheduling algorithm</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potential impairments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Not modelled (assumed ideal).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If impairments are included, companies will report the details of the assumed impairments</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Tx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[40 dBm]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Maximum UE Tx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23 dBm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receiver Noise Figure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7 dB</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receiver Noise Figure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10 dB</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Inter site distance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200m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Antenna height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25m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Antenna height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1.5 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top"/>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Car penetration Loss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top"/>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38.901, sec 7.4.3.2: μ = 9 dB, σp = 5 dB</w:t>
            </w:r>
          </w:p>
        </w:tc>
      </w:tr>
    </w:tbl>
    <w:p>
      <w:pPr>
        <w:pStyle w:val="73"/>
        <w:snapToGrid w:val="0"/>
        <w:rPr>
          <w:bCs/>
          <w:sz w:val="20"/>
          <w:szCs w:val="20"/>
        </w:rPr>
      </w:pPr>
    </w:p>
    <w:p>
      <w:pPr>
        <w:pStyle w:val="73"/>
        <w:snapToGrid w:val="0"/>
        <w:rPr>
          <w:bCs/>
          <w:sz w:val="20"/>
          <w:szCs w:val="20"/>
        </w:rPr>
      </w:pPr>
    </w:p>
    <w:tbl>
      <w:tblPr>
        <w:tblStyle w:val="24"/>
        <w:tblW w:w="0" w:type="auto"/>
        <w:tblInd w:w="0" w:type="dxa"/>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autofit"/>
        <w:tblCellMar>
          <w:top w:w="0" w:type="dxa"/>
          <w:left w:w="108" w:type="dxa"/>
          <w:bottom w:w="0" w:type="dxa"/>
          <w:right w:w="108" w:type="dxa"/>
        </w:tblCellMar>
      </w:tblPr>
      <w:tblGrid>
        <w:gridCol w:w="9576"/>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108" w:type="dxa"/>
            <w:bottom w:w="0" w:type="dxa"/>
            <w:right w:w="108" w:type="dxa"/>
          </w:tblCellMar>
        </w:tblPrEx>
        <w:tc>
          <w:tcPr>
            <w:tcW w:w="9576" w:type="dxa"/>
            <w:tcBorders>
              <w:tl2br w:val="nil"/>
              <w:tr2bl w:val="nil"/>
            </w:tcBorders>
          </w:tcPr>
          <w:p>
            <w:pPr>
              <w:pStyle w:val="99"/>
              <w:keepNext w:val="0"/>
              <w:keepLines w:val="0"/>
              <w:pageBreakBefore w:val="0"/>
              <w:widowControl w:val="0"/>
              <w:numPr>
                <w:ilvl w:val="0"/>
                <w:numId w:val="0"/>
              </w:numPr>
              <w:kinsoku/>
              <w:wordWrap/>
              <w:overflowPunct/>
              <w:topLinePunct w:val="0"/>
              <w:autoSpaceDE/>
              <w:autoSpaceDN/>
              <w:bidi w:val="0"/>
              <w:adjustRightInd/>
              <w:snapToGrid w:val="0"/>
              <w:spacing w:before="109" w:beforeLines="30" w:after="109" w:afterLines="30" w:line="288" w:lineRule="auto"/>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rPr>
              <w:t>UE trajectory model</w:t>
            </w:r>
            <w:r>
              <w:rPr>
                <w:rFonts w:hint="eastAsia" w:cs="Times New Roman"/>
                <w:b/>
                <w:bCs/>
                <w:color w:val="auto"/>
                <w:sz w:val="20"/>
                <w:szCs w:val="20"/>
                <w:lang w:val="en-US" w:eastAsia="zh-CN"/>
              </w:rPr>
              <w:t xml:space="preserve"> </w:t>
            </w:r>
            <w:r>
              <w:rPr>
                <w:rFonts w:hint="default" w:ascii="Times New Roman" w:hAnsi="Times New Roman" w:cs="Times New Roman"/>
                <w:b/>
                <w:bCs/>
                <w:color w:val="auto"/>
                <w:sz w:val="20"/>
                <w:szCs w:val="20"/>
              </w:rPr>
              <w:t xml:space="preserve">Option #4: Random </w:t>
            </w:r>
            <w:r>
              <w:rPr>
                <w:rFonts w:hint="default" w:ascii="Times New Roman" w:hAnsi="Times New Roman" w:cs="Times New Roman"/>
                <w:b/>
                <w:bCs/>
                <w:color w:val="auto"/>
                <w:sz w:val="20"/>
                <w:szCs w:val="20"/>
                <w:lang w:val="en-US" w:eastAsia="zh-CN"/>
              </w:rPr>
              <w:t xml:space="preserve">direction </w:t>
            </w:r>
            <w:r>
              <w:rPr>
                <w:rFonts w:hint="default" w:ascii="Times New Roman" w:hAnsi="Times New Roman" w:cs="Times New Roman"/>
                <w:b/>
                <w:bCs/>
                <w:color w:val="auto"/>
                <w:sz w:val="20"/>
                <w:szCs w:val="20"/>
              </w:rPr>
              <w:t xml:space="preserve">straight-line trajectories. </w:t>
            </w:r>
          </w:p>
          <w:p>
            <w:pPr>
              <w:pStyle w:val="99"/>
              <w:keepNext w:val="0"/>
              <w:keepLines w:val="0"/>
              <w:pageBreakBefore w:val="0"/>
              <w:widowControl w:val="0"/>
              <w:numPr>
                <w:ilvl w:val="0"/>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Initial UE location, moving direction and speed: UE is randomly dropped in a cell, and an initial moving direction is randomly selected, with a fixed speed.</w:t>
            </w:r>
          </w:p>
          <w:p>
            <w:pPr>
              <w:pStyle w:val="99"/>
              <w:keepNext w:val="0"/>
              <w:keepLines w:val="0"/>
              <w:pageBreakBefore w:val="0"/>
              <w:widowControl w:val="0"/>
              <w:numPr>
                <w:ilvl w:val="1"/>
                <w:numId w:val="10"/>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initial UE location should be randomly drop within the following blue area</w:t>
            </w:r>
          </w:p>
          <w:p>
            <w:pPr>
              <w:pStyle w:val="99"/>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ind w:left="0" w:firstLine="0" w:firstLineChars="0"/>
              <w:jc w:val="center"/>
              <w:textAlignment w:val="auto"/>
              <w:rPr>
                <w:rFonts w:hint="default" w:ascii="Times New Roman" w:hAnsi="Times New Roman" w:cs="Times New Roman"/>
                <w:b/>
                <w:bCs/>
                <w:color w:val="auto"/>
                <w:sz w:val="20"/>
                <w:szCs w:val="20"/>
              </w:rPr>
            </w:pPr>
            <w:r>
              <w:rPr>
                <w:rFonts w:hint="default" w:ascii="Times New Roman" w:hAnsi="Times New Roman" w:cs="Times New Roman"/>
                <w:color w:val="auto"/>
                <w:sz w:val="20"/>
                <w:szCs w:val="20"/>
              </w:rPr>
              <w:object>
                <v:shape id="_x0000_i1025" o:spt="75" type="#_x0000_t75" style="height:146.7pt;width:172.75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p>
          <w:p>
            <w:pPr>
              <w:pStyle w:val="99"/>
              <w:keepNext w:val="0"/>
              <w:keepLines w:val="0"/>
              <w:pageBreakBefore w:val="0"/>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where d1 is the minimum distance that UE should be away from the BS. </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Each sector is a cell and that the cell association is </w:t>
            </w:r>
            <w:r>
              <w:rPr>
                <w:rFonts w:hint="default" w:ascii="Times New Roman" w:hAnsi="Times New Roman" w:cs="Times New Roman"/>
                <w:color w:val="auto"/>
                <w:sz w:val="20"/>
                <w:szCs w:val="20"/>
                <w:u w:val="single"/>
              </w:rPr>
              <w:t>geometry</w:t>
            </w:r>
            <w:r>
              <w:rPr>
                <w:rFonts w:hint="default" w:ascii="Times New Roman" w:hAnsi="Times New Roman" w:cs="Times New Roman"/>
                <w:color w:val="auto"/>
                <w:sz w:val="20"/>
                <w:szCs w:val="20"/>
              </w:rPr>
              <w:t xml:space="preserve"> based.</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During the simulation, inter-cell handover or switching should be disabled.</w:t>
            </w:r>
          </w:p>
          <w:p>
            <w:pPr>
              <w:pStyle w:val="99"/>
              <w:keepNext w:val="0"/>
              <w:keepLines w:val="0"/>
              <w:pageBreakBefore w:val="0"/>
              <w:widowControl w:val="0"/>
              <w:numPr>
                <w:ilvl w:val="0"/>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For training data generation</w:t>
            </w:r>
          </w:p>
          <w:p>
            <w:pPr>
              <w:pStyle w:val="99"/>
              <w:keepNext w:val="0"/>
              <w:keepLines w:val="0"/>
              <w:pageBreakBefore w:val="0"/>
              <w:widowControl w:val="0"/>
              <w:numPr>
                <w:ilvl w:val="1"/>
                <w:numId w:val="10"/>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each UE moving trajectory: the total length of the UE trajectory can be set as T second if it is in time, of set as D meter if it is in distance.</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value of T (or D) can be further discussed</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The trajectory sampling interval granularity depends on UE speed and it can be further discussed. </w:t>
            </w:r>
          </w:p>
          <w:p>
            <w:pPr>
              <w:pStyle w:val="99"/>
              <w:keepNext w:val="0"/>
              <w:keepLines w:val="0"/>
              <w:pageBreakBefore w:val="0"/>
              <w:widowControl w:val="0"/>
              <w:numPr>
                <w:ilvl w:val="1"/>
                <w:numId w:val="10"/>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UE can move straightly along the entire trajectory, or</w:t>
            </w:r>
          </w:p>
          <w:p>
            <w:pPr>
              <w:pStyle w:val="99"/>
              <w:keepNext w:val="0"/>
              <w:keepLines w:val="0"/>
              <w:pageBreakBefore w:val="0"/>
              <w:widowControl w:val="0"/>
              <w:numPr>
                <w:ilvl w:val="1"/>
                <w:numId w:val="10"/>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UE can move straightly during the time interval, where the time interval is provided by using an exponential distribution with average interval length </w:t>
            </w:r>
            <w:r>
              <w:rPr>
                <w:rFonts w:hint="default" w:ascii="Times New Roman" w:hAnsi="Times New Roman" w:cs="Times New Roman"/>
                <w:color w:val="auto"/>
                <w:sz w:val="20"/>
                <w:szCs w:val="20"/>
              </w:rPr>
              <w:fldChar w:fldCharType="begin"/>
            </w:r>
            <w:r>
              <w:rPr>
                <w:rFonts w:hint="default" w:ascii="Times New Roman" w:hAnsi="Times New Roman" w:cs="Times New Roman"/>
                <w:color w:val="auto"/>
                <w:sz w:val="20"/>
                <w:szCs w:val="20"/>
              </w:rPr>
              <w:instrText xml:space="preserve"> QUOTE </w:instrText>
            </w:r>
            <w:r>
              <w:rPr>
                <w:rFonts w:hint="default" w:ascii="Times New Roman" w:hAnsi="Times New Roman" w:cs="Times New Roman"/>
                <w:color w:val="auto"/>
                <w:position w:val="-5"/>
                <w:sz w:val="20"/>
                <w:szCs w:val="20"/>
              </w:rPr>
              <w:pict>
                <v:shape id="_x0000_i1026" o:spt="75" type="#_x0000_t75" style="height:12pt;width: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hint="default" w:ascii="Times New Roman" w:hAnsi="Times New Roman" w:cs="Times New Roman"/>
                <w:color w:val="auto"/>
                <w:sz w:val="20"/>
                <w:szCs w:val="20"/>
              </w:rPr>
              <w:instrText xml:space="preserve"> </w:instrText>
            </w:r>
            <w:r>
              <w:rPr>
                <w:rFonts w:hint="default" w:ascii="Times New Roman" w:hAnsi="Times New Roman" w:cs="Times New Roman"/>
                <w:color w:val="auto"/>
                <w:sz w:val="20"/>
                <w:szCs w:val="20"/>
              </w:rPr>
              <w:fldChar w:fldCharType="separate"/>
            </w:r>
            <w:r>
              <w:rPr>
                <w:rFonts w:hint="default" w:ascii="Times New Roman" w:hAnsi="Times New Roman" w:cs="Times New Roman"/>
                <w:color w:val="auto"/>
                <w:position w:val="-5"/>
                <w:sz w:val="20"/>
                <w:szCs w:val="20"/>
              </w:rPr>
              <w:pict>
                <v:shape id="_x0000_i1027" o:spt="75" type="#_x0000_t75" style="height:12pt;width: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hint="default" w:ascii="Times New Roman" w:hAnsi="Times New Roman" w:cs="Times New Roman"/>
                <w:color w:val="auto"/>
                <w:sz w:val="20"/>
                <w:szCs w:val="20"/>
              </w:rPr>
              <w:fldChar w:fldCharType="end"/>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UE may change the moving direction at the end of the time interval. UE will change the moving direction with the angle difference A_diff from the beginning of the time interval, provided by using a uniform distribution within [-45°, 45°]</w:t>
            </w:r>
          </w:p>
          <w:p>
            <w:pPr>
              <w:pStyle w:val="99"/>
              <w:keepNext w:val="0"/>
              <w:keepLines w:val="0"/>
              <w:pageBreakBefore w:val="0"/>
              <w:widowControl w:val="0"/>
              <w:numPr>
                <w:ilvl w:val="1"/>
                <w:numId w:val="10"/>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If the UE trajectory hit the cell boundary (the red line), the trajectory should be terminated. </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If the trajectory length (in time) is less than the length of observation window + prediction window, the trajectory should be discarded. </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bCs/>
                <w:color w:val="auto"/>
                <w:sz w:val="20"/>
                <w:szCs w:val="20"/>
                <w:vertAlign w:val="baseline"/>
              </w:rPr>
            </w:pPr>
            <w:r>
              <w:rPr>
                <w:rFonts w:hint="default" w:ascii="Times New Roman" w:hAnsi="Times New Roman" w:cs="Times New Roman"/>
                <w:color w:val="auto"/>
                <w:sz w:val="20"/>
                <w:szCs w:val="20"/>
              </w:rPr>
              <w:t>At the current stage, the length of observation window + prediction window is not fixed and the companies can report their values.</w:t>
            </w:r>
          </w:p>
        </w:tc>
      </w:tr>
    </w:tbl>
    <w:p>
      <w:pPr>
        <w:pStyle w:val="73"/>
        <w:snapToGrid w:val="0"/>
        <w:rPr>
          <w:bCs/>
          <w:sz w:val="20"/>
          <w:szCs w:val="20"/>
        </w:rPr>
      </w:pPr>
    </w:p>
    <w:sectPr>
      <w:pgSz w:w="12240" w:h="15840"/>
      <w:pgMar w:top="1440" w:right="1440" w:bottom="1440" w:left="1440"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17" w:hanging="575"/>
      </w:pPr>
      <w:rPr>
        <w:rFonts w:hint="default"/>
      </w:rPr>
    </w:lvl>
    <w:lvl w:ilvl="2" w:tentative="0">
      <w:start w:val="1"/>
      <w:numFmt w:val="decimal"/>
      <w:pStyle w:val="4"/>
      <w:lvlText w:val="%1.%2.%3."/>
      <w:lvlJc w:val="left"/>
      <w:pPr>
        <w:ind w:left="720" w:hanging="720"/>
      </w:pPr>
      <w:rPr>
        <w:rFonts w:hint="default"/>
        <w:sz w:val="21"/>
        <w:szCs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BE47397F"/>
    <w:multiLevelType w:val="singleLevel"/>
    <w:tmpl w:val="BE47397F"/>
    <w:lvl w:ilvl="0" w:tentative="0">
      <w:start w:val="1"/>
      <w:numFmt w:val="bullet"/>
      <w:lvlText w:val=""/>
      <w:lvlJc w:val="left"/>
      <w:pPr>
        <w:tabs>
          <w:tab w:val="left" w:pos="0"/>
        </w:tabs>
        <w:ind w:left="420" w:hanging="420"/>
      </w:pPr>
      <w:rPr>
        <w:rFonts w:hint="default" w:ascii="Wingdings" w:hAnsi="Wingdings"/>
        <w:sz w:val="13"/>
        <w:szCs w:val="13"/>
      </w:rPr>
    </w:lvl>
  </w:abstractNum>
  <w:abstractNum w:abstractNumId="2">
    <w:nsid w:val="E6A28BE8"/>
    <w:multiLevelType w:val="singleLevel"/>
    <w:tmpl w:val="E6A28BE8"/>
    <w:lvl w:ilvl="0" w:tentative="0">
      <w:start w:val="1"/>
      <w:numFmt w:val="bullet"/>
      <w:lvlText w:val=""/>
      <w:lvlJc w:val="left"/>
      <w:pPr>
        <w:tabs>
          <w:tab w:val="left" w:pos="420"/>
        </w:tabs>
        <w:ind w:left="840" w:hanging="420"/>
      </w:pPr>
      <w:rPr>
        <w:rFonts w:hint="default" w:ascii="Wingdings" w:hAnsi="Wingdings"/>
        <w:sz w:val="13"/>
        <w:szCs w:val="13"/>
      </w:rPr>
    </w:lvl>
  </w:abstractNum>
  <w:abstractNum w:abstractNumId="3">
    <w:nsid w:val="FDBD337D"/>
    <w:multiLevelType w:val="singleLevel"/>
    <w:tmpl w:val="FDBD337D"/>
    <w:lvl w:ilvl="0" w:tentative="0">
      <w:start w:val="1"/>
      <w:numFmt w:val="decimal"/>
      <w:suff w:val="space"/>
      <w:lvlText w:val="[%1]"/>
      <w:lvlJc w:val="left"/>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40135AA8"/>
    <w:multiLevelType w:val="multilevel"/>
    <w:tmpl w:val="40135A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8BBA192"/>
    <w:multiLevelType w:val="singleLevel"/>
    <w:tmpl w:val="58BBA192"/>
    <w:lvl w:ilvl="0" w:tentative="0">
      <w:start w:val="1"/>
      <w:numFmt w:val="bullet"/>
      <w:lvlText w:val=""/>
      <w:lvlJc w:val="left"/>
      <w:pPr>
        <w:ind w:left="420" w:hanging="420"/>
      </w:pPr>
      <w:rPr>
        <w:rFonts w:hint="default" w:ascii="Wingdings" w:hAnsi="Wingdings"/>
        <w:sz w:val="13"/>
        <w:szCs w:val="13"/>
      </w:r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9"/>
  </w:num>
  <w:num w:numId="4">
    <w:abstractNumId w:val="5"/>
  </w:num>
  <w:num w:numId="5">
    <w:abstractNumId w:val="6"/>
  </w:num>
  <w:num w:numId="6">
    <w:abstractNumId w:val="1"/>
  </w:num>
  <w:num w:numId="7">
    <w:abstractNumId w:val="8"/>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517"/>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0BE"/>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846"/>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2E2"/>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0812D9"/>
    <w:rsid w:val="0115454E"/>
    <w:rsid w:val="01242C11"/>
    <w:rsid w:val="013B5510"/>
    <w:rsid w:val="013D13C6"/>
    <w:rsid w:val="01422B07"/>
    <w:rsid w:val="01462EFE"/>
    <w:rsid w:val="01596674"/>
    <w:rsid w:val="015C5851"/>
    <w:rsid w:val="015E0BE9"/>
    <w:rsid w:val="018F1416"/>
    <w:rsid w:val="01AB094A"/>
    <w:rsid w:val="01AE21DC"/>
    <w:rsid w:val="01B306E4"/>
    <w:rsid w:val="01D27A5F"/>
    <w:rsid w:val="01E12AB5"/>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CB51ED"/>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7474A6"/>
    <w:rsid w:val="058D2653"/>
    <w:rsid w:val="05930449"/>
    <w:rsid w:val="05A11E98"/>
    <w:rsid w:val="05BC5CF2"/>
    <w:rsid w:val="05E54CC0"/>
    <w:rsid w:val="05EA3121"/>
    <w:rsid w:val="05EB37CA"/>
    <w:rsid w:val="05EF39F0"/>
    <w:rsid w:val="05F156FC"/>
    <w:rsid w:val="060D79A1"/>
    <w:rsid w:val="060E00E0"/>
    <w:rsid w:val="06257099"/>
    <w:rsid w:val="064D243D"/>
    <w:rsid w:val="065632D7"/>
    <w:rsid w:val="065B028A"/>
    <w:rsid w:val="06607FA3"/>
    <w:rsid w:val="06614D3F"/>
    <w:rsid w:val="067751BD"/>
    <w:rsid w:val="06CF7159"/>
    <w:rsid w:val="06D32D7E"/>
    <w:rsid w:val="06E21138"/>
    <w:rsid w:val="06E64C63"/>
    <w:rsid w:val="06F24EF2"/>
    <w:rsid w:val="071E7A20"/>
    <w:rsid w:val="073908BC"/>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AE49D1"/>
    <w:rsid w:val="08CE61CB"/>
    <w:rsid w:val="08D2064E"/>
    <w:rsid w:val="08F44BC5"/>
    <w:rsid w:val="08FA203B"/>
    <w:rsid w:val="08FF232E"/>
    <w:rsid w:val="094B14E7"/>
    <w:rsid w:val="095256C8"/>
    <w:rsid w:val="09912498"/>
    <w:rsid w:val="09AB29D4"/>
    <w:rsid w:val="0A32370E"/>
    <w:rsid w:val="0A3247B9"/>
    <w:rsid w:val="0A585A2D"/>
    <w:rsid w:val="0A594E3E"/>
    <w:rsid w:val="0A5C768D"/>
    <w:rsid w:val="0A6D1D60"/>
    <w:rsid w:val="0A6F1291"/>
    <w:rsid w:val="0A6F50FD"/>
    <w:rsid w:val="0A7C4F4C"/>
    <w:rsid w:val="0A934843"/>
    <w:rsid w:val="0A980D85"/>
    <w:rsid w:val="0A9E4A8D"/>
    <w:rsid w:val="0A9F2012"/>
    <w:rsid w:val="0AAA6D9C"/>
    <w:rsid w:val="0AB53627"/>
    <w:rsid w:val="0AB708CC"/>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C12AC9"/>
    <w:rsid w:val="0CFB1DB9"/>
    <w:rsid w:val="0D220294"/>
    <w:rsid w:val="0D3A4A42"/>
    <w:rsid w:val="0D5368EF"/>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15466"/>
    <w:rsid w:val="0F62047F"/>
    <w:rsid w:val="0F6B41F3"/>
    <w:rsid w:val="0F7657E5"/>
    <w:rsid w:val="0F7A2097"/>
    <w:rsid w:val="0F7F1100"/>
    <w:rsid w:val="0F816B6A"/>
    <w:rsid w:val="0F820458"/>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553EF"/>
    <w:rsid w:val="11A64DBC"/>
    <w:rsid w:val="11AF324A"/>
    <w:rsid w:val="12223275"/>
    <w:rsid w:val="1228310E"/>
    <w:rsid w:val="12325B1D"/>
    <w:rsid w:val="1244691E"/>
    <w:rsid w:val="12492600"/>
    <w:rsid w:val="1251591B"/>
    <w:rsid w:val="12610602"/>
    <w:rsid w:val="126B461E"/>
    <w:rsid w:val="127022DE"/>
    <w:rsid w:val="127D72F2"/>
    <w:rsid w:val="12A908D3"/>
    <w:rsid w:val="12AA7F02"/>
    <w:rsid w:val="12DE33CA"/>
    <w:rsid w:val="12FF52DE"/>
    <w:rsid w:val="13344C16"/>
    <w:rsid w:val="1343505A"/>
    <w:rsid w:val="13544A6B"/>
    <w:rsid w:val="13576455"/>
    <w:rsid w:val="137A40BD"/>
    <w:rsid w:val="13910B1E"/>
    <w:rsid w:val="13910BD8"/>
    <w:rsid w:val="13B563DA"/>
    <w:rsid w:val="13BD31AB"/>
    <w:rsid w:val="13C40680"/>
    <w:rsid w:val="13CD27B6"/>
    <w:rsid w:val="13DD6FC5"/>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A58E7"/>
    <w:rsid w:val="15416178"/>
    <w:rsid w:val="1561603B"/>
    <w:rsid w:val="158F48E5"/>
    <w:rsid w:val="15C94A90"/>
    <w:rsid w:val="15D13DED"/>
    <w:rsid w:val="15D74588"/>
    <w:rsid w:val="15EB4378"/>
    <w:rsid w:val="160B185E"/>
    <w:rsid w:val="1628036C"/>
    <w:rsid w:val="16435A3F"/>
    <w:rsid w:val="16482F95"/>
    <w:rsid w:val="16704155"/>
    <w:rsid w:val="16796F0F"/>
    <w:rsid w:val="1688556A"/>
    <w:rsid w:val="16A00FDF"/>
    <w:rsid w:val="16A32AAC"/>
    <w:rsid w:val="16AF0615"/>
    <w:rsid w:val="16BD0B49"/>
    <w:rsid w:val="16D37A87"/>
    <w:rsid w:val="16D50CFC"/>
    <w:rsid w:val="16E33AB3"/>
    <w:rsid w:val="16EB76EF"/>
    <w:rsid w:val="171464A1"/>
    <w:rsid w:val="171B0546"/>
    <w:rsid w:val="17304A49"/>
    <w:rsid w:val="173353C2"/>
    <w:rsid w:val="17874ED3"/>
    <w:rsid w:val="17886A2C"/>
    <w:rsid w:val="178F26E7"/>
    <w:rsid w:val="17966843"/>
    <w:rsid w:val="17A9660F"/>
    <w:rsid w:val="17BC0CF9"/>
    <w:rsid w:val="17D80F4C"/>
    <w:rsid w:val="17E14521"/>
    <w:rsid w:val="18002CEE"/>
    <w:rsid w:val="18117661"/>
    <w:rsid w:val="18523ADE"/>
    <w:rsid w:val="1866694B"/>
    <w:rsid w:val="186C1ACE"/>
    <w:rsid w:val="18814A8E"/>
    <w:rsid w:val="188C6C7D"/>
    <w:rsid w:val="18960812"/>
    <w:rsid w:val="189C7EF6"/>
    <w:rsid w:val="189F71ED"/>
    <w:rsid w:val="18B04B4D"/>
    <w:rsid w:val="18CB264C"/>
    <w:rsid w:val="18E87E12"/>
    <w:rsid w:val="18F5052C"/>
    <w:rsid w:val="191D14D9"/>
    <w:rsid w:val="19693EEF"/>
    <w:rsid w:val="196B5F41"/>
    <w:rsid w:val="19D1732F"/>
    <w:rsid w:val="1A200A74"/>
    <w:rsid w:val="1A2F2398"/>
    <w:rsid w:val="1A3055B8"/>
    <w:rsid w:val="1A5655AF"/>
    <w:rsid w:val="1A6B5CD7"/>
    <w:rsid w:val="1A9B675D"/>
    <w:rsid w:val="1AD902D9"/>
    <w:rsid w:val="1ADE3E70"/>
    <w:rsid w:val="1AE42348"/>
    <w:rsid w:val="1AF2383D"/>
    <w:rsid w:val="1AF818E7"/>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7A51E1"/>
    <w:rsid w:val="1C7D0145"/>
    <w:rsid w:val="1CB701AA"/>
    <w:rsid w:val="1CCA0F66"/>
    <w:rsid w:val="1CDE446D"/>
    <w:rsid w:val="1CE20210"/>
    <w:rsid w:val="1CF70920"/>
    <w:rsid w:val="1D3074C2"/>
    <w:rsid w:val="1D464FEE"/>
    <w:rsid w:val="1D61037C"/>
    <w:rsid w:val="1D644902"/>
    <w:rsid w:val="1D8C2BA2"/>
    <w:rsid w:val="1D905228"/>
    <w:rsid w:val="1DCC2895"/>
    <w:rsid w:val="1DF24DA6"/>
    <w:rsid w:val="1DF43659"/>
    <w:rsid w:val="1DFC21EE"/>
    <w:rsid w:val="1E4473F8"/>
    <w:rsid w:val="1E490459"/>
    <w:rsid w:val="1E50751B"/>
    <w:rsid w:val="1E545B82"/>
    <w:rsid w:val="1E6D1C74"/>
    <w:rsid w:val="1E736E4E"/>
    <w:rsid w:val="1E7E5EB1"/>
    <w:rsid w:val="1E8C12E3"/>
    <w:rsid w:val="1EA61B83"/>
    <w:rsid w:val="1EA82227"/>
    <w:rsid w:val="1EAD188D"/>
    <w:rsid w:val="1EBE241E"/>
    <w:rsid w:val="1EF23920"/>
    <w:rsid w:val="1F20664A"/>
    <w:rsid w:val="1F234826"/>
    <w:rsid w:val="1F4773C4"/>
    <w:rsid w:val="1F5E0D38"/>
    <w:rsid w:val="1F5F4414"/>
    <w:rsid w:val="1F7468AC"/>
    <w:rsid w:val="1F7D1511"/>
    <w:rsid w:val="1F826970"/>
    <w:rsid w:val="1F972A67"/>
    <w:rsid w:val="1FA317AB"/>
    <w:rsid w:val="1FCB673D"/>
    <w:rsid w:val="1FDC5EDA"/>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0197F"/>
    <w:rsid w:val="217E539E"/>
    <w:rsid w:val="218E4A09"/>
    <w:rsid w:val="218E6399"/>
    <w:rsid w:val="21D1172C"/>
    <w:rsid w:val="21DF3292"/>
    <w:rsid w:val="220E027E"/>
    <w:rsid w:val="2229623B"/>
    <w:rsid w:val="22477192"/>
    <w:rsid w:val="224C2951"/>
    <w:rsid w:val="225C6779"/>
    <w:rsid w:val="225E5A57"/>
    <w:rsid w:val="227A54E3"/>
    <w:rsid w:val="22865CFC"/>
    <w:rsid w:val="22BD3256"/>
    <w:rsid w:val="22D07449"/>
    <w:rsid w:val="22E346E5"/>
    <w:rsid w:val="230B248C"/>
    <w:rsid w:val="231E3ED2"/>
    <w:rsid w:val="234421C7"/>
    <w:rsid w:val="23537C14"/>
    <w:rsid w:val="23700EEA"/>
    <w:rsid w:val="238C42D2"/>
    <w:rsid w:val="2393048F"/>
    <w:rsid w:val="239E3C8F"/>
    <w:rsid w:val="23A06B4E"/>
    <w:rsid w:val="23A40CCF"/>
    <w:rsid w:val="23D21098"/>
    <w:rsid w:val="24351B4F"/>
    <w:rsid w:val="24576A62"/>
    <w:rsid w:val="246E76BE"/>
    <w:rsid w:val="24762507"/>
    <w:rsid w:val="24863B93"/>
    <w:rsid w:val="24B346B5"/>
    <w:rsid w:val="24B606B7"/>
    <w:rsid w:val="24EC3BCA"/>
    <w:rsid w:val="24EF6448"/>
    <w:rsid w:val="24F71B8F"/>
    <w:rsid w:val="24F92CDE"/>
    <w:rsid w:val="250C0B5D"/>
    <w:rsid w:val="25323728"/>
    <w:rsid w:val="25335BFF"/>
    <w:rsid w:val="253D4E51"/>
    <w:rsid w:val="25462DA6"/>
    <w:rsid w:val="254A792A"/>
    <w:rsid w:val="25893EFE"/>
    <w:rsid w:val="259F22C8"/>
    <w:rsid w:val="25BE6749"/>
    <w:rsid w:val="25DE0185"/>
    <w:rsid w:val="25E04003"/>
    <w:rsid w:val="25E7771E"/>
    <w:rsid w:val="25EE6875"/>
    <w:rsid w:val="25F5448D"/>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2051F3"/>
    <w:rsid w:val="27321E3A"/>
    <w:rsid w:val="273460AC"/>
    <w:rsid w:val="2737495D"/>
    <w:rsid w:val="274D11C6"/>
    <w:rsid w:val="27862FAB"/>
    <w:rsid w:val="278F67DD"/>
    <w:rsid w:val="27903F65"/>
    <w:rsid w:val="27A0148D"/>
    <w:rsid w:val="27A91859"/>
    <w:rsid w:val="27B778B7"/>
    <w:rsid w:val="27CE4805"/>
    <w:rsid w:val="27DC01C9"/>
    <w:rsid w:val="27E32965"/>
    <w:rsid w:val="27EA6D62"/>
    <w:rsid w:val="282B2E24"/>
    <w:rsid w:val="28300784"/>
    <w:rsid w:val="28630E79"/>
    <w:rsid w:val="289E6725"/>
    <w:rsid w:val="29057EC1"/>
    <w:rsid w:val="290E28AF"/>
    <w:rsid w:val="292011C8"/>
    <w:rsid w:val="293757A5"/>
    <w:rsid w:val="293D0E03"/>
    <w:rsid w:val="293F5958"/>
    <w:rsid w:val="294A094A"/>
    <w:rsid w:val="297A0419"/>
    <w:rsid w:val="29806F72"/>
    <w:rsid w:val="29C52E87"/>
    <w:rsid w:val="29D41D29"/>
    <w:rsid w:val="29D9317B"/>
    <w:rsid w:val="29F04EAF"/>
    <w:rsid w:val="29F116D0"/>
    <w:rsid w:val="29F92559"/>
    <w:rsid w:val="2A0241CA"/>
    <w:rsid w:val="2A0777DB"/>
    <w:rsid w:val="2A1E7E82"/>
    <w:rsid w:val="2A7D5C08"/>
    <w:rsid w:val="2A81626E"/>
    <w:rsid w:val="2A8C5C85"/>
    <w:rsid w:val="2AA47786"/>
    <w:rsid w:val="2AAA19F3"/>
    <w:rsid w:val="2AAD65EE"/>
    <w:rsid w:val="2AC77380"/>
    <w:rsid w:val="2ADD6AFD"/>
    <w:rsid w:val="2ADE6550"/>
    <w:rsid w:val="2AFE0D9C"/>
    <w:rsid w:val="2B0702EA"/>
    <w:rsid w:val="2B2E0309"/>
    <w:rsid w:val="2B422946"/>
    <w:rsid w:val="2B5B34DC"/>
    <w:rsid w:val="2B76579E"/>
    <w:rsid w:val="2B831E93"/>
    <w:rsid w:val="2B8B7E53"/>
    <w:rsid w:val="2BA57D96"/>
    <w:rsid w:val="2BAE29A1"/>
    <w:rsid w:val="2BBE438D"/>
    <w:rsid w:val="2BE373EE"/>
    <w:rsid w:val="2BF874A5"/>
    <w:rsid w:val="2C295EB9"/>
    <w:rsid w:val="2C35729B"/>
    <w:rsid w:val="2C372A26"/>
    <w:rsid w:val="2C4628DA"/>
    <w:rsid w:val="2C537E8D"/>
    <w:rsid w:val="2C622710"/>
    <w:rsid w:val="2C7A1A31"/>
    <w:rsid w:val="2C7C7D79"/>
    <w:rsid w:val="2C9466E2"/>
    <w:rsid w:val="2CAF6B04"/>
    <w:rsid w:val="2CB0279E"/>
    <w:rsid w:val="2CD12AE5"/>
    <w:rsid w:val="2D3A323B"/>
    <w:rsid w:val="2D4B55E5"/>
    <w:rsid w:val="2D53589F"/>
    <w:rsid w:val="2D7646A7"/>
    <w:rsid w:val="2DB057E9"/>
    <w:rsid w:val="2DB60F59"/>
    <w:rsid w:val="2DD120CE"/>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4634EB"/>
    <w:rsid w:val="305868C6"/>
    <w:rsid w:val="306445C1"/>
    <w:rsid w:val="306F3DBA"/>
    <w:rsid w:val="30896C6B"/>
    <w:rsid w:val="30B146BD"/>
    <w:rsid w:val="30D0377D"/>
    <w:rsid w:val="30D2261F"/>
    <w:rsid w:val="30D85CAE"/>
    <w:rsid w:val="30DE0226"/>
    <w:rsid w:val="31007D5E"/>
    <w:rsid w:val="31115223"/>
    <w:rsid w:val="31147EE6"/>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305661"/>
    <w:rsid w:val="324F04DB"/>
    <w:rsid w:val="32702FC0"/>
    <w:rsid w:val="327144B7"/>
    <w:rsid w:val="32CA65F9"/>
    <w:rsid w:val="32DA20B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2D74A7"/>
    <w:rsid w:val="344127C5"/>
    <w:rsid w:val="34526E6E"/>
    <w:rsid w:val="345B1895"/>
    <w:rsid w:val="347B5059"/>
    <w:rsid w:val="34843EB8"/>
    <w:rsid w:val="3485590E"/>
    <w:rsid w:val="34946C2E"/>
    <w:rsid w:val="34A24AD6"/>
    <w:rsid w:val="34C04708"/>
    <w:rsid w:val="34CD3D18"/>
    <w:rsid w:val="34D46D17"/>
    <w:rsid w:val="34FD5844"/>
    <w:rsid w:val="35280DED"/>
    <w:rsid w:val="35463167"/>
    <w:rsid w:val="354B6DA9"/>
    <w:rsid w:val="35665ADB"/>
    <w:rsid w:val="35672758"/>
    <w:rsid w:val="35816EB9"/>
    <w:rsid w:val="35821E3D"/>
    <w:rsid w:val="358A66C4"/>
    <w:rsid w:val="359F5261"/>
    <w:rsid w:val="35C2434B"/>
    <w:rsid w:val="35CE76EA"/>
    <w:rsid w:val="35F003F2"/>
    <w:rsid w:val="35FE7215"/>
    <w:rsid w:val="35FF2DF2"/>
    <w:rsid w:val="36000F59"/>
    <w:rsid w:val="360B232F"/>
    <w:rsid w:val="361376EE"/>
    <w:rsid w:val="36247CCA"/>
    <w:rsid w:val="36280FB0"/>
    <w:rsid w:val="36400759"/>
    <w:rsid w:val="364225B8"/>
    <w:rsid w:val="364D0195"/>
    <w:rsid w:val="367B06EC"/>
    <w:rsid w:val="36AF0D32"/>
    <w:rsid w:val="36B05C89"/>
    <w:rsid w:val="36ED465C"/>
    <w:rsid w:val="370058B6"/>
    <w:rsid w:val="37066B46"/>
    <w:rsid w:val="371119CF"/>
    <w:rsid w:val="371D55A0"/>
    <w:rsid w:val="37556EFB"/>
    <w:rsid w:val="37634C0D"/>
    <w:rsid w:val="37635AA2"/>
    <w:rsid w:val="376D038A"/>
    <w:rsid w:val="378D4EC4"/>
    <w:rsid w:val="37B01FC8"/>
    <w:rsid w:val="37F7211A"/>
    <w:rsid w:val="37FD2BB1"/>
    <w:rsid w:val="37FF20F3"/>
    <w:rsid w:val="381D63E4"/>
    <w:rsid w:val="38222145"/>
    <w:rsid w:val="38454C9B"/>
    <w:rsid w:val="388116C0"/>
    <w:rsid w:val="388C714F"/>
    <w:rsid w:val="38946C1E"/>
    <w:rsid w:val="38B545BD"/>
    <w:rsid w:val="38BF6349"/>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7D1A0F"/>
    <w:rsid w:val="3B9211E6"/>
    <w:rsid w:val="3B942B73"/>
    <w:rsid w:val="3B9674D7"/>
    <w:rsid w:val="3BA20424"/>
    <w:rsid w:val="3BB26BF1"/>
    <w:rsid w:val="3BB335AC"/>
    <w:rsid w:val="3BD3067E"/>
    <w:rsid w:val="3BD53AB5"/>
    <w:rsid w:val="3BEF40B2"/>
    <w:rsid w:val="3BFF61D4"/>
    <w:rsid w:val="3C0104C3"/>
    <w:rsid w:val="3C170C7E"/>
    <w:rsid w:val="3C197841"/>
    <w:rsid w:val="3C200106"/>
    <w:rsid w:val="3C262C87"/>
    <w:rsid w:val="3C3C39A0"/>
    <w:rsid w:val="3C5A7EF6"/>
    <w:rsid w:val="3C804923"/>
    <w:rsid w:val="3C9918ED"/>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5A5B44"/>
    <w:rsid w:val="3E786B14"/>
    <w:rsid w:val="3E860F10"/>
    <w:rsid w:val="3E913ADC"/>
    <w:rsid w:val="3E914243"/>
    <w:rsid w:val="3E922B85"/>
    <w:rsid w:val="3E922D59"/>
    <w:rsid w:val="3EA3700C"/>
    <w:rsid w:val="3EB02205"/>
    <w:rsid w:val="3EB47903"/>
    <w:rsid w:val="3ECB0BCD"/>
    <w:rsid w:val="3ED7637C"/>
    <w:rsid w:val="3EDD7C11"/>
    <w:rsid w:val="3EDF0CF3"/>
    <w:rsid w:val="3EE8557E"/>
    <w:rsid w:val="3EED54C0"/>
    <w:rsid w:val="3EED740D"/>
    <w:rsid w:val="3EF811BB"/>
    <w:rsid w:val="3F13159F"/>
    <w:rsid w:val="3F2F6BD0"/>
    <w:rsid w:val="3F3073C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01C33"/>
    <w:rsid w:val="40BC2DF7"/>
    <w:rsid w:val="40CE14CF"/>
    <w:rsid w:val="40CF6877"/>
    <w:rsid w:val="40E86C9E"/>
    <w:rsid w:val="4109146B"/>
    <w:rsid w:val="411713CA"/>
    <w:rsid w:val="411A6663"/>
    <w:rsid w:val="412D5086"/>
    <w:rsid w:val="4130140E"/>
    <w:rsid w:val="416E59E3"/>
    <w:rsid w:val="417C4EC1"/>
    <w:rsid w:val="41A664B7"/>
    <w:rsid w:val="41CD671B"/>
    <w:rsid w:val="41DF5CBF"/>
    <w:rsid w:val="42226713"/>
    <w:rsid w:val="422B2BA1"/>
    <w:rsid w:val="4231785A"/>
    <w:rsid w:val="42584818"/>
    <w:rsid w:val="427E48C1"/>
    <w:rsid w:val="42926048"/>
    <w:rsid w:val="429B6E22"/>
    <w:rsid w:val="42B35C12"/>
    <w:rsid w:val="42BB4733"/>
    <w:rsid w:val="42C845D8"/>
    <w:rsid w:val="42FE6A9C"/>
    <w:rsid w:val="43262E27"/>
    <w:rsid w:val="434841F7"/>
    <w:rsid w:val="434D6B99"/>
    <w:rsid w:val="437F792B"/>
    <w:rsid w:val="43BE214E"/>
    <w:rsid w:val="43ED298C"/>
    <w:rsid w:val="43EF2991"/>
    <w:rsid w:val="43F4696E"/>
    <w:rsid w:val="44597BEE"/>
    <w:rsid w:val="4469304A"/>
    <w:rsid w:val="447A4753"/>
    <w:rsid w:val="449D023F"/>
    <w:rsid w:val="44A427AA"/>
    <w:rsid w:val="44DD300E"/>
    <w:rsid w:val="44E2656D"/>
    <w:rsid w:val="44EB7B0D"/>
    <w:rsid w:val="44F11452"/>
    <w:rsid w:val="45177BA4"/>
    <w:rsid w:val="451C551F"/>
    <w:rsid w:val="451F3CCA"/>
    <w:rsid w:val="45330E1E"/>
    <w:rsid w:val="45341196"/>
    <w:rsid w:val="454815E6"/>
    <w:rsid w:val="45493A4F"/>
    <w:rsid w:val="454E4188"/>
    <w:rsid w:val="45727755"/>
    <w:rsid w:val="457917C1"/>
    <w:rsid w:val="45BA5028"/>
    <w:rsid w:val="45BA67C5"/>
    <w:rsid w:val="45CA6C10"/>
    <w:rsid w:val="45D01294"/>
    <w:rsid w:val="45E03532"/>
    <w:rsid w:val="45F36896"/>
    <w:rsid w:val="46133AB8"/>
    <w:rsid w:val="461C06E4"/>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04170B"/>
    <w:rsid w:val="48334280"/>
    <w:rsid w:val="48386782"/>
    <w:rsid w:val="48455013"/>
    <w:rsid w:val="48481DF5"/>
    <w:rsid w:val="484B7369"/>
    <w:rsid w:val="48811612"/>
    <w:rsid w:val="488818E0"/>
    <w:rsid w:val="48B2694A"/>
    <w:rsid w:val="48CB69F5"/>
    <w:rsid w:val="48E06989"/>
    <w:rsid w:val="48E92C88"/>
    <w:rsid w:val="48EB1D85"/>
    <w:rsid w:val="4912133B"/>
    <w:rsid w:val="494C141C"/>
    <w:rsid w:val="4987544D"/>
    <w:rsid w:val="49AE3D92"/>
    <w:rsid w:val="49C55CAD"/>
    <w:rsid w:val="49CA225D"/>
    <w:rsid w:val="4A1203E3"/>
    <w:rsid w:val="4A17292A"/>
    <w:rsid w:val="4A3C31F7"/>
    <w:rsid w:val="4A4E5485"/>
    <w:rsid w:val="4A775569"/>
    <w:rsid w:val="4A863FBD"/>
    <w:rsid w:val="4AA927DF"/>
    <w:rsid w:val="4ABD2CBE"/>
    <w:rsid w:val="4ACA49FA"/>
    <w:rsid w:val="4AE8469B"/>
    <w:rsid w:val="4AED30D2"/>
    <w:rsid w:val="4AF05435"/>
    <w:rsid w:val="4AFE1C1B"/>
    <w:rsid w:val="4B503DE9"/>
    <w:rsid w:val="4B592E57"/>
    <w:rsid w:val="4B731311"/>
    <w:rsid w:val="4B9A2375"/>
    <w:rsid w:val="4BA2015B"/>
    <w:rsid w:val="4BB73BBE"/>
    <w:rsid w:val="4BFC35F4"/>
    <w:rsid w:val="4C1F7A5B"/>
    <w:rsid w:val="4C9A5F96"/>
    <w:rsid w:val="4C9B7DE3"/>
    <w:rsid w:val="4C9C02EA"/>
    <w:rsid w:val="4CA178A3"/>
    <w:rsid w:val="4CB3138C"/>
    <w:rsid w:val="4CBE1543"/>
    <w:rsid w:val="4CBE4760"/>
    <w:rsid w:val="4CCC2062"/>
    <w:rsid w:val="4CF86DA4"/>
    <w:rsid w:val="4D020DA5"/>
    <w:rsid w:val="4D0D52CB"/>
    <w:rsid w:val="4D3D73EA"/>
    <w:rsid w:val="4D566C49"/>
    <w:rsid w:val="4D6037A5"/>
    <w:rsid w:val="4D743AA4"/>
    <w:rsid w:val="4D993267"/>
    <w:rsid w:val="4DA1355F"/>
    <w:rsid w:val="4DA537BB"/>
    <w:rsid w:val="4DD369EB"/>
    <w:rsid w:val="4DF67531"/>
    <w:rsid w:val="4DF9062B"/>
    <w:rsid w:val="4E014EF8"/>
    <w:rsid w:val="4E066E93"/>
    <w:rsid w:val="4E1D7E77"/>
    <w:rsid w:val="4E236A05"/>
    <w:rsid w:val="4E51451A"/>
    <w:rsid w:val="4EB63F2F"/>
    <w:rsid w:val="4EF614BA"/>
    <w:rsid w:val="4EF62402"/>
    <w:rsid w:val="4F35630A"/>
    <w:rsid w:val="4F362E18"/>
    <w:rsid w:val="4F540B41"/>
    <w:rsid w:val="4F547EAA"/>
    <w:rsid w:val="4F6F4C3A"/>
    <w:rsid w:val="4F801702"/>
    <w:rsid w:val="4F832885"/>
    <w:rsid w:val="4F9039FE"/>
    <w:rsid w:val="4F906E1C"/>
    <w:rsid w:val="4FC70992"/>
    <w:rsid w:val="4FE24AA2"/>
    <w:rsid w:val="50437224"/>
    <w:rsid w:val="50490678"/>
    <w:rsid w:val="505A512C"/>
    <w:rsid w:val="5098572F"/>
    <w:rsid w:val="50C5574D"/>
    <w:rsid w:val="50F018D3"/>
    <w:rsid w:val="50F47A17"/>
    <w:rsid w:val="513D38A6"/>
    <w:rsid w:val="51456AF4"/>
    <w:rsid w:val="51543430"/>
    <w:rsid w:val="515C1DCC"/>
    <w:rsid w:val="5176068C"/>
    <w:rsid w:val="51790E28"/>
    <w:rsid w:val="51794371"/>
    <w:rsid w:val="519143C1"/>
    <w:rsid w:val="519B6609"/>
    <w:rsid w:val="51B858B2"/>
    <w:rsid w:val="51BE6CEC"/>
    <w:rsid w:val="51C26588"/>
    <w:rsid w:val="51DE4114"/>
    <w:rsid w:val="51F45C0D"/>
    <w:rsid w:val="51F45EC8"/>
    <w:rsid w:val="51F50790"/>
    <w:rsid w:val="51FE2E2D"/>
    <w:rsid w:val="520F2ED4"/>
    <w:rsid w:val="521402BD"/>
    <w:rsid w:val="522B39FB"/>
    <w:rsid w:val="52414E5C"/>
    <w:rsid w:val="52463FBA"/>
    <w:rsid w:val="524A5D65"/>
    <w:rsid w:val="524C1BBF"/>
    <w:rsid w:val="524F4D3D"/>
    <w:rsid w:val="525536A6"/>
    <w:rsid w:val="526702D4"/>
    <w:rsid w:val="529526FC"/>
    <w:rsid w:val="52A17AC6"/>
    <w:rsid w:val="52C04D72"/>
    <w:rsid w:val="52CA35B0"/>
    <w:rsid w:val="52D519EF"/>
    <w:rsid w:val="52DD15C5"/>
    <w:rsid w:val="52F63B4F"/>
    <w:rsid w:val="53082F2C"/>
    <w:rsid w:val="53131C59"/>
    <w:rsid w:val="53135164"/>
    <w:rsid w:val="53345BA9"/>
    <w:rsid w:val="53396085"/>
    <w:rsid w:val="53670639"/>
    <w:rsid w:val="53826F0F"/>
    <w:rsid w:val="53890894"/>
    <w:rsid w:val="53B84C8E"/>
    <w:rsid w:val="53BA78BF"/>
    <w:rsid w:val="53F4238E"/>
    <w:rsid w:val="53F52A77"/>
    <w:rsid w:val="53FD5774"/>
    <w:rsid w:val="54060EEA"/>
    <w:rsid w:val="5414272D"/>
    <w:rsid w:val="54645770"/>
    <w:rsid w:val="54871B54"/>
    <w:rsid w:val="549C19C9"/>
    <w:rsid w:val="549F3EDE"/>
    <w:rsid w:val="54AA3CD9"/>
    <w:rsid w:val="54B76615"/>
    <w:rsid w:val="54C4300C"/>
    <w:rsid w:val="54CF4007"/>
    <w:rsid w:val="54EA3219"/>
    <w:rsid w:val="550118A5"/>
    <w:rsid w:val="555F40D9"/>
    <w:rsid w:val="55703086"/>
    <w:rsid w:val="557A16A0"/>
    <w:rsid w:val="559A22C4"/>
    <w:rsid w:val="559F228F"/>
    <w:rsid w:val="55B53B6E"/>
    <w:rsid w:val="55B54251"/>
    <w:rsid w:val="55E8090D"/>
    <w:rsid w:val="562A1609"/>
    <w:rsid w:val="563F74A4"/>
    <w:rsid w:val="566B53D2"/>
    <w:rsid w:val="567B1141"/>
    <w:rsid w:val="569A3398"/>
    <w:rsid w:val="56A54F36"/>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91677C"/>
    <w:rsid w:val="58C437C6"/>
    <w:rsid w:val="58EF47AD"/>
    <w:rsid w:val="58F7081F"/>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027A32"/>
    <w:rsid w:val="5C100E26"/>
    <w:rsid w:val="5C2742CB"/>
    <w:rsid w:val="5C4C3CC9"/>
    <w:rsid w:val="5C527319"/>
    <w:rsid w:val="5C5C59BB"/>
    <w:rsid w:val="5C6A1E8C"/>
    <w:rsid w:val="5C6F3AA2"/>
    <w:rsid w:val="5C85298F"/>
    <w:rsid w:val="5CB959C2"/>
    <w:rsid w:val="5CD446D2"/>
    <w:rsid w:val="5CDC5778"/>
    <w:rsid w:val="5CE70DB3"/>
    <w:rsid w:val="5CF20C05"/>
    <w:rsid w:val="5CF617C9"/>
    <w:rsid w:val="5D02785D"/>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52F43"/>
    <w:rsid w:val="5E5667A6"/>
    <w:rsid w:val="5E676802"/>
    <w:rsid w:val="5E6C7C78"/>
    <w:rsid w:val="5E72699B"/>
    <w:rsid w:val="5E815CED"/>
    <w:rsid w:val="5E887A26"/>
    <w:rsid w:val="5E9241BA"/>
    <w:rsid w:val="5E9B5339"/>
    <w:rsid w:val="5EC56393"/>
    <w:rsid w:val="5EE84D05"/>
    <w:rsid w:val="5EF078DD"/>
    <w:rsid w:val="5EFE34A1"/>
    <w:rsid w:val="5F173FD8"/>
    <w:rsid w:val="5F2F0926"/>
    <w:rsid w:val="5F6E2815"/>
    <w:rsid w:val="5F78194C"/>
    <w:rsid w:val="5F7C06D8"/>
    <w:rsid w:val="5FC00E55"/>
    <w:rsid w:val="5FD9462B"/>
    <w:rsid w:val="5FF52863"/>
    <w:rsid w:val="5FFB6305"/>
    <w:rsid w:val="60011320"/>
    <w:rsid w:val="6057025C"/>
    <w:rsid w:val="606F133D"/>
    <w:rsid w:val="60916901"/>
    <w:rsid w:val="609722C3"/>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05FD1"/>
    <w:rsid w:val="61E93AD6"/>
    <w:rsid w:val="61F21311"/>
    <w:rsid w:val="620100B1"/>
    <w:rsid w:val="62190F45"/>
    <w:rsid w:val="62193B80"/>
    <w:rsid w:val="621B4181"/>
    <w:rsid w:val="62353B47"/>
    <w:rsid w:val="624076D6"/>
    <w:rsid w:val="628C53F9"/>
    <w:rsid w:val="62A20B07"/>
    <w:rsid w:val="62A414E0"/>
    <w:rsid w:val="62CC77CB"/>
    <w:rsid w:val="62D84910"/>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427A5A"/>
    <w:rsid w:val="6556674F"/>
    <w:rsid w:val="655F2B6C"/>
    <w:rsid w:val="65862CD9"/>
    <w:rsid w:val="6588686F"/>
    <w:rsid w:val="659E46D8"/>
    <w:rsid w:val="65A57048"/>
    <w:rsid w:val="65B50E5A"/>
    <w:rsid w:val="65D54781"/>
    <w:rsid w:val="65E9455D"/>
    <w:rsid w:val="660867AF"/>
    <w:rsid w:val="662D27C6"/>
    <w:rsid w:val="66452FE9"/>
    <w:rsid w:val="66866207"/>
    <w:rsid w:val="668D7DF1"/>
    <w:rsid w:val="66D60DB1"/>
    <w:rsid w:val="66E561D8"/>
    <w:rsid w:val="66F00AF0"/>
    <w:rsid w:val="6700750E"/>
    <w:rsid w:val="672D6458"/>
    <w:rsid w:val="67302DC7"/>
    <w:rsid w:val="673C3B6F"/>
    <w:rsid w:val="67580868"/>
    <w:rsid w:val="67610EFA"/>
    <w:rsid w:val="678D4AE5"/>
    <w:rsid w:val="678D5B85"/>
    <w:rsid w:val="67995A29"/>
    <w:rsid w:val="67DC482A"/>
    <w:rsid w:val="67E55620"/>
    <w:rsid w:val="67EA5494"/>
    <w:rsid w:val="67ED1ADF"/>
    <w:rsid w:val="68091997"/>
    <w:rsid w:val="6815717B"/>
    <w:rsid w:val="681B7F08"/>
    <w:rsid w:val="682E0999"/>
    <w:rsid w:val="68347A35"/>
    <w:rsid w:val="684D6D87"/>
    <w:rsid w:val="68525B9B"/>
    <w:rsid w:val="686772A0"/>
    <w:rsid w:val="688432AD"/>
    <w:rsid w:val="6886482A"/>
    <w:rsid w:val="688E57BC"/>
    <w:rsid w:val="68904BFB"/>
    <w:rsid w:val="68A0499E"/>
    <w:rsid w:val="68AB1346"/>
    <w:rsid w:val="68AE3670"/>
    <w:rsid w:val="68C332BA"/>
    <w:rsid w:val="68C708F2"/>
    <w:rsid w:val="68D56251"/>
    <w:rsid w:val="68EF5946"/>
    <w:rsid w:val="68F63542"/>
    <w:rsid w:val="68FF6567"/>
    <w:rsid w:val="69240115"/>
    <w:rsid w:val="693118AD"/>
    <w:rsid w:val="69603C4B"/>
    <w:rsid w:val="69614422"/>
    <w:rsid w:val="69683F1C"/>
    <w:rsid w:val="69691AF2"/>
    <w:rsid w:val="69930E11"/>
    <w:rsid w:val="699C0EF8"/>
    <w:rsid w:val="69A97A6D"/>
    <w:rsid w:val="69AB5DBB"/>
    <w:rsid w:val="69B840F1"/>
    <w:rsid w:val="69C70A94"/>
    <w:rsid w:val="69C91948"/>
    <w:rsid w:val="69EA6219"/>
    <w:rsid w:val="69FA7461"/>
    <w:rsid w:val="6A144F48"/>
    <w:rsid w:val="6A2826A1"/>
    <w:rsid w:val="6A4F016E"/>
    <w:rsid w:val="6A551347"/>
    <w:rsid w:val="6A5660EE"/>
    <w:rsid w:val="6A5D1911"/>
    <w:rsid w:val="6A76653B"/>
    <w:rsid w:val="6A9F3407"/>
    <w:rsid w:val="6AA45AEE"/>
    <w:rsid w:val="6AAA05A9"/>
    <w:rsid w:val="6ADA1BD4"/>
    <w:rsid w:val="6AE60B4C"/>
    <w:rsid w:val="6B007B1A"/>
    <w:rsid w:val="6B3529D0"/>
    <w:rsid w:val="6B3C6A10"/>
    <w:rsid w:val="6B5B3158"/>
    <w:rsid w:val="6B726A7C"/>
    <w:rsid w:val="6B8902B7"/>
    <w:rsid w:val="6BB031F3"/>
    <w:rsid w:val="6BBA5C26"/>
    <w:rsid w:val="6BC644EC"/>
    <w:rsid w:val="6BD36B59"/>
    <w:rsid w:val="6BE40763"/>
    <w:rsid w:val="6BE963BE"/>
    <w:rsid w:val="6C064B82"/>
    <w:rsid w:val="6C0F365E"/>
    <w:rsid w:val="6C2E2CA9"/>
    <w:rsid w:val="6C3E3641"/>
    <w:rsid w:val="6C740601"/>
    <w:rsid w:val="6C98364A"/>
    <w:rsid w:val="6CD31D46"/>
    <w:rsid w:val="6CD85C69"/>
    <w:rsid w:val="6D464DCC"/>
    <w:rsid w:val="6D616216"/>
    <w:rsid w:val="6D6D1CA4"/>
    <w:rsid w:val="6D86222D"/>
    <w:rsid w:val="6D932C97"/>
    <w:rsid w:val="6DA225C5"/>
    <w:rsid w:val="6DB630F7"/>
    <w:rsid w:val="6DE6151B"/>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20022B"/>
    <w:rsid w:val="745F4062"/>
    <w:rsid w:val="74963A01"/>
    <w:rsid w:val="74DF558B"/>
    <w:rsid w:val="74EE1D1B"/>
    <w:rsid w:val="74F826B3"/>
    <w:rsid w:val="74F9578E"/>
    <w:rsid w:val="75067D82"/>
    <w:rsid w:val="75152359"/>
    <w:rsid w:val="7523445E"/>
    <w:rsid w:val="752955C7"/>
    <w:rsid w:val="752C10EC"/>
    <w:rsid w:val="75473AB6"/>
    <w:rsid w:val="75583501"/>
    <w:rsid w:val="755A639D"/>
    <w:rsid w:val="75612341"/>
    <w:rsid w:val="75723811"/>
    <w:rsid w:val="75771E25"/>
    <w:rsid w:val="75882465"/>
    <w:rsid w:val="75984531"/>
    <w:rsid w:val="75BC382A"/>
    <w:rsid w:val="75C43880"/>
    <w:rsid w:val="75CA48E7"/>
    <w:rsid w:val="75CB465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1946D8"/>
    <w:rsid w:val="772268FD"/>
    <w:rsid w:val="77474684"/>
    <w:rsid w:val="775666E2"/>
    <w:rsid w:val="77A82770"/>
    <w:rsid w:val="77BD7E72"/>
    <w:rsid w:val="77ED0386"/>
    <w:rsid w:val="77F72469"/>
    <w:rsid w:val="78073F66"/>
    <w:rsid w:val="78366B8C"/>
    <w:rsid w:val="783B287A"/>
    <w:rsid w:val="78482C69"/>
    <w:rsid w:val="786F4C48"/>
    <w:rsid w:val="78727815"/>
    <w:rsid w:val="78B43B82"/>
    <w:rsid w:val="78BB76EA"/>
    <w:rsid w:val="78F65C61"/>
    <w:rsid w:val="78FB1BD1"/>
    <w:rsid w:val="790E0880"/>
    <w:rsid w:val="791F30EE"/>
    <w:rsid w:val="79213328"/>
    <w:rsid w:val="793A300B"/>
    <w:rsid w:val="7964511F"/>
    <w:rsid w:val="799E7491"/>
    <w:rsid w:val="799F3F47"/>
    <w:rsid w:val="79A72484"/>
    <w:rsid w:val="79BA471D"/>
    <w:rsid w:val="79DF005F"/>
    <w:rsid w:val="79E028EC"/>
    <w:rsid w:val="7A114E8A"/>
    <w:rsid w:val="7A1C5B1C"/>
    <w:rsid w:val="7A2C78B9"/>
    <w:rsid w:val="7A310807"/>
    <w:rsid w:val="7A4653BA"/>
    <w:rsid w:val="7A4C589B"/>
    <w:rsid w:val="7A765EEC"/>
    <w:rsid w:val="7A790CA9"/>
    <w:rsid w:val="7A8B7B18"/>
    <w:rsid w:val="7AB83F1D"/>
    <w:rsid w:val="7AD234FC"/>
    <w:rsid w:val="7AE2061C"/>
    <w:rsid w:val="7B002131"/>
    <w:rsid w:val="7B0864F6"/>
    <w:rsid w:val="7B0C281C"/>
    <w:rsid w:val="7B1B16D3"/>
    <w:rsid w:val="7B2E6780"/>
    <w:rsid w:val="7B5D217A"/>
    <w:rsid w:val="7B5F4A3D"/>
    <w:rsid w:val="7B614801"/>
    <w:rsid w:val="7B684A54"/>
    <w:rsid w:val="7B913B86"/>
    <w:rsid w:val="7B97422A"/>
    <w:rsid w:val="7BA969F0"/>
    <w:rsid w:val="7BB31B68"/>
    <w:rsid w:val="7C014819"/>
    <w:rsid w:val="7C071C5F"/>
    <w:rsid w:val="7C194469"/>
    <w:rsid w:val="7C1A6CD5"/>
    <w:rsid w:val="7C2630F4"/>
    <w:rsid w:val="7C3C031E"/>
    <w:rsid w:val="7C45471C"/>
    <w:rsid w:val="7C7E27D3"/>
    <w:rsid w:val="7C7F3629"/>
    <w:rsid w:val="7C881C2C"/>
    <w:rsid w:val="7C8B7A6D"/>
    <w:rsid w:val="7C90110D"/>
    <w:rsid w:val="7C9B6AF6"/>
    <w:rsid w:val="7CA34622"/>
    <w:rsid w:val="7CE51FD2"/>
    <w:rsid w:val="7D0C237E"/>
    <w:rsid w:val="7D1D5A8F"/>
    <w:rsid w:val="7D2F6FF7"/>
    <w:rsid w:val="7D303FCF"/>
    <w:rsid w:val="7D332F6D"/>
    <w:rsid w:val="7D3D587B"/>
    <w:rsid w:val="7D3D5AB8"/>
    <w:rsid w:val="7D4435DF"/>
    <w:rsid w:val="7D694213"/>
    <w:rsid w:val="7D6E6D2F"/>
    <w:rsid w:val="7DB838C8"/>
    <w:rsid w:val="7DC23C3E"/>
    <w:rsid w:val="7DCA5633"/>
    <w:rsid w:val="7DF46E1B"/>
    <w:rsid w:val="7E0464CE"/>
    <w:rsid w:val="7E202324"/>
    <w:rsid w:val="7E2C2660"/>
    <w:rsid w:val="7E2E018A"/>
    <w:rsid w:val="7E476D34"/>
    <w:rsid w:val="7E6D6DAE"/>
    <w:rsid w:val="7E9B11AA"/>
    <w:rsid w:val="7EA32AD0"/>
    <w:rsid w:val="7ED953E3"/>
    <w:rsid w:val="7EF765D0"/>
    <w:rsid w:val="7EF87C96"/>
    <w:rsid w:val="7F0E3023"/>
    <w:rsid w:val="7F1905F5"/>
    <w:rsid w:val="7F301B1E"/>
    <w:rsid w:val="7F375D0A"/>
    <w:rsid w:val="7F500CBA"/>
    <w:rsid w:val="7F587DE1"/>
    <w:rsid w:val="7F820D78"/>
    <w:rsid w:val="7F932DA9"/>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link w:val="58"/>
    <w:qFormat/>
    <w:uiPriority w:val="9"/>
    <w:pPr>
      <w:keepNext/>
      <w:keepLines/>
      <w:numPr>
        <w:ilvl w:val="2"/>
        <w:numId w:val="1"/>
      </w:numPr>
      <w:tabs>
        <w:tab w:val="left" w:pos="720"/>
      </w:tabs>
      <w:spacing w:before="260" w:after="260" w:line="416" w:lineRule="auto"/>
      <w:outlineLvl w:val="2"/>
    </w:pPr>
    <w:rPr>
      <w:b/>
      <w:bCs/>
      <w:sz w:val="32"/>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4"/>
    <w:qFormat/>
    <w:uiPriority w:val="0"/>
    <w:pPr>
      <w:tabs>
        <w:tab w:val="left" w:pos="1418"/>
      </w:tabs>
      <w:spacing w:before="120" w:after="120" w:line="240" w:lineRule="auto"/>
    </w:pPr>
    <w:rPr>
      <w:b/>
      <w:bCs/>
      <w:sz w:val="20"/>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9"/>
    <w:unhideWhenUsed/>
    <w:qFormat/>
    <w:uiPriority w:val="0"/>
    <w:rPr>
      <w:sz w:val="20"/>
      <w:szCs w:val="20"/>
    </w:rPr>
  </w:style>
  <w:style w:type="paragraph" w:styleId="15">
    <w:name w:val="Body Text"/>
    <w:basedOn w:val="1"/>
    <w:link w:val="50"/>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5"/>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7"/>
    <w:semiHidden/>
    <w:qFormat/>
    <w:uiPriority w:val="0"/>
    <w:pPr>
      <w:spacing w:after="0" w:line="240" w:lineRule="auto"/>
      <w:jc w:val="both"/>
    </w:pPr>
    <w:rPr>
      <w:rFonts w:ascii="Times" w:hAnsi="Times" w:eastAsia="Batang"/>
      <w:sz w:val="20"/>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6"/>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批注框文本 Char"/>
    <w:link w:val="16"/>
    <w:semiHidden/>
    <w:qFormat/>
    <w:uiPriority w:val="99"/>
    <w:rPr>
      <w:rFonts w:ascii="Tahoma" w:hAnsi="Tahoma" w:cs="Tahoma"/>
      <w:sz w:val="16"/>
      <w:szCs w:val="16"/>
    </w:rPr>
  </w:style>
  <w:style w:type="character" w:customStyle="1" w:styleId="35">
    <w:name w:val="页眉 Char"/>
    <w:link w:val="18"/>
    <w:qFormat/>
    <w:uiPriority w:val="0"/>
    <w:rPr>
      <w:rFonts w:ascii="Arial" w:hAnsi="Arial" w:eastAsia="MS Mincho"/>
      <w:b/>
      <w:szCs w:val="24"/>
      <w:lang w:eastAsia="en-US"/>
    </w:rPr>
  </w:style>
  <w:style w:type="character" w:customStyle="1" w:styleId="36">
    <w:name w:val="批注主题 Char"/>
    <w:link w:val="22"/>
    <w:semiHidden/>
    <w:qFormat/>
    <w:uiPriority w:val="99"/>
    <w:rPr>
      <w:b/>
      <w:bCs/>
    </w:rPr>
  </w:style>
  <w:style w:type="character" w:customStyle="1" w:styleId="37">
    <w:name w:val="脚注文本 Char"/>
    <w:link w:val="20"/>
    <w:semiHidden/>
    <w:qFormat/>
    <w:uiPriority w:val="0"/>
    <w:rPr>
      <w:rFonts w:ascii="Times" w:hAnsi="Times" w:eastAsia="Batang"/>
      <w:lang w:eastAsia="en-US"/>
    </w:rPr>
  </w:style>
  <w:style w:type="character" w:customStyle="1" w:styleId="38">
    <w:name w:val="TH Char"/>
    <w:link w:val="39"/>
    <w:qFormat/>
    <w:uiPriority w:val="0"/>
    <w:rPr>
      <w:rFonts w:ascii="Arial" w:hAnsi="Arial"/>
      <w:b/>
      <w:lang w:val="en-GB" w:eastAsia="en-US"/>
    </w:rPr>
  </w:style>
  <w:style w:type="paragraph" w:customStyle="1" w:styleId="39">
    <w:name w:val="TH"/>
    <w:basedOn w:val="1"/>
    <w:link w:val="38"/>
    <w:qFormat/>
    <w:uiPriority w:val="0"/>
    <w:pPr>
      <w:keepNext/>
      <w:keepLines/>
      <w:spacing w:before="60" w:after="180" w:line="240" w:lineRule="auto"/>
      <w:jc w:val="center"/>
    </w:pPr>
    <w:rPr>
      <w:rFonts w:ascii="Arial" w:hAnsi="Arial"/>
      <w:b/>
      <w:sz w:val="20"/>
      <w:szCs w:val="20"/>
      <w:lang w:val="en-GB" w:eastAsia="en-US"/>
    </w:rPr>
  </w:style>
  <w:style w:type="character" w:customStyle="1" w:styleId="40">
    <w:name w:val="TAC Char"/>
    <w:link w:val="41"/>
    <w:qFormat/>
    <w:uiPriority w:val="0"/>
    <w:rPr>
      <w:rFonts w:ascii="Arial" w:hAnsi="Arial" w:eastAsia="Times New Roman"/>
      <w:sz w:val="18"/>
      <w:lang w:val="en-GB" w:eastAsia="en-GB"/>
    </w:rPr>
  </w:style>
  <w:style w:type="paragraph" w:customStyle="1" w:styleId="41">
    <w:name w:val="TAC"/>
    <w:basedOn w:val="42"/>
    <w:link w:val="40"/>
    <w:qFormat/>
    <w:uiPriority w:val="0"/>
    <w:pPr>
      <w:overflowPunct w:val="0"/>
      <w:autoSpaceDE w:val="0"/>
      <w:autoSpaceDN w:val="0"/>
      <w:adjustRightInd w:val="0"/>
      <w:jc w:val="center"/>
      <w:textAlignment w:val="baseline"/>
    </w:pPr>
    <w:rPr>
      <w:rFonts w:eastAsia="Times New Roman"/>
      <w:lang w:eastAsia="en-GB"/>
    </w:rPr>
  </w:style>
  <w:style w:type="paragraph" w:customStyle="1" w:styleId="42">
    <w:name w:val="TAL"/>
    <w:basedOn w:val="1"/>
    <w:qFormat/>
    <w:uiPriority w:val="0"/>
    <w:pPr>
      <w:keepNext/>
      <w:keepLines/>
      <w:spacing w:after="0" w:line="240" w:lineRule="auto"/>
    </w:pPr>
    <w:rPr>
      <w:rFonts w:ascii="Arial" w:hAnsi="Arial"/>
      <w:sz w:val="18"/>
      <w:szCs w:val="20"/>
      <w:lang w:val="en-GB" w:eastAsia="en-US"/>
    </w:rPr>
  </w:style>
  <w:style w:type="character" w:customStyle="1" w:styleId="43">
    <w:name w:val="apple-converted-space"/>
    <w:basedOn w:val="26"/>
    <w:qFormat/>
    <w:uiPriority w:val="0"/>
  </w:style>
  <w:style w:type="character" w:customStyle="1" w:styleId="44">
    <w:name w:val="题注 Char"/>
    <w:link w:val="12"/>
    <w:qFormat/>
    <w:uiPriority w:val="0"/>
    <w:rPr>
      <w:rFonts w:ascii="Times New Roman" w:hAnsi="Times New Roman"/>
      <w:b/>
      <w:bCs/>
      <w:lang w:val="en-GB" w:eastAsia="sv-SE"/>
    </w:rPr>
  </w:style>
  <w:style w:type="character" w:customStyle="1" w:styleId="45">
    <w:name w:val="B1 (文字)"/>
    <w:link w:val="46"/>
    <w:qFormat/>
    <w:locked/>
    <w:uiPriority w:val="99"/>
    <w:rPr>
      <w:rFonts w:ascii="Times New Roman" w:hAnsi="Times New Roman" w:eastAsia="宋体"/>
      <w:lang w:val="en-GB" w:eastAsia="en-US"/>
    </w:rPr>
  </w:style>
  <w:style w:type="paragraph" w:customStyle="1" w:styleId="46">
    <w:name w:val="B1"/>
    <w:basedOn w:val="19"/>
    <w:link w:val="45"/>
    <w:qFormat/>
    <w:uiPriority w:val="0"/>
    <w:pPr>
      <w:spacing w:after="180" w:line="240" w:lineRule="auto"/>
      <w:ind w:left="568" w:hanging="284" w:firstLineChars="0"/>
    </w:pPr>
    <w:rPr>
      <w:sz w:val="20"/>
      <w:szCs w:val="20"/>
      <w:lang w:val="en-GB" w:eastAsia="en-US"/>
    </w:rPr>
  </w:style>
  <w:style w:type="character" w:customStyle="1" w:styleId="47">
    <w:name w:val="main text Char"/>
    <w:link w:val="48"/>
    <w:qFormat/>
    <w:uiPriority w:val="0"/>
    <w:rPr>
      <w:rFonts w:ascii="Times New Roman" w:hAnsi="Times New Roman" w:eastAsia="Malgun Gothic"/>
      <w:lang w:val="en-GB" w:eastAsia="ko-KR"/>
    </w:rPr>
  </w:style>
  <w:style w:type="paragraph" w:customStyle="1" w:styleId="48">
    <w:name w:val="main text"/>
    <w:basedOn w:val="1"/>
    <w:link w:val="47"/>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49">
    <w:name w:val="批注文字 Char"/>
    <w:basedOn w:val="26"/>
    <w:link w:val="14"/>
    <w:qFormat/>
    <w:uiPriority w:val="0"/>
  </w:style>
  <w:style w:type="character" w:customStyle="1" w:styleId="50">
    <w:name w:val="正文文本 Char"/>
    <w:link w:val="15"/>
    <w:qFormat/>
    <w:uiPriority w:val="0"/>
    <w:rPr>
      <w:rFonts w:ascii="Times New Roman" w:hAnsi="Times New Roman"/>
      <w:color w:val="0000FF"/>
      <w:kern w:val="2"/>
      <w:sz w:val="21"/>
    </w:rPr>
  </w:style>
  <w:style w:type="character" w:customStyle="1" w:styleId="51">
    <w:name w:val="def"/>
    <w:basedOn w:val="26"/>
    <w:qFormat/>
    <w:uiPriority w:val="0"/>
  </w:style>
  <w:style w:type="character" w:customStyle="1" w:styleId="52">
    <w:name w:val="中等深浅网格 1 - 强调文字颜色 2 Char"/>
    <w:qFormat/>
    <w:locked/>
    <w:uiPriority w:val="34"/>
    <w:rPr>
      <w:rFonts w:ascii="Times New Roman" w:hAnsi="Times New Roman"/>
      <w:kern w:val="2"/>
      <w:sz w:val="21"/>
      <w:szCs w:val="24"/>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 w:val="20"/>
      <w:szCs w:val="20"/>
      <w:lang w:val="en-GB" w:eastAsia="ko-KR"/>
    </w:rPr>
  </w:style>
  <w:style w:type="character" w:customStyle="1" w:styleId="55">
    <w:name w:val="word"/>
    <w:basedOn w:val="26"/>
    <w:qFormat/>
    <w:uiPriority w:val="0"/>
  </w:style>
  <w:style w:type="character" w:customStyle="1" w:styleId="56">
    <w:name w:val="文档结构图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标题 3 Char"/>
    <w:link w:val="4"/>
    <w:qFormat/>
    <w:uiPriority w:val="9"/>
    <w:rPr>
      <w:b/>
      <w:bCs/>
      <w:sz w:val="32"/>
      <w:szCs w:val="32"/>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1"/>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9"/>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 w:val="20"/>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styleId="98">
    <w:name w:val="Placeholder Text"/>
    <w:basedOn w:val="26"/>
    <w:semiHidden/>
    <w:qFormat/>
    <w:uiPriority w:val="99"/>
    <w:rPr>
      <w:color w:val="808080"/>
    </w:rPr>
  </w:style>
  <w:style w:type="paragraph" w:styleId="99">
    <w:name w:val="List Paragraph"/>
    <w:basedOn w:val="1"/>
    <w:link w:val="107"/>
    <w:qFormat/>
    <w:uiPriority w:val="34"/>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 w:val="20"/>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8"/>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07">
    <w:name w:val="列出段落 Char1"/>
    <w:link w:val="99"/>
    <w:qFormat/>
    <w:locked/>
    <w:uiPriority w:val="34"/>
    <w:rPr>
      <w:rFonts w:ascii="Times New Roman" w:hAnsi="Times New Roman" w:eastAsia="宋体" w:cs="Times New Roman"/>
      <w:sz w:val="22"/>
      <w:szCs w:val="22"/>
    </w:rPr>
  </w:style>
  <w:style w:type="table" w:customStyle="1" w:styleId="108">
    <w:name w:val="网格表 2 - 着色 61"/>
    <w:basedOn w:val="2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CellMar>
        <w:top w:w="0" w:type="dxa"/>
        <w:left w:w="108" w:type="dxa"/>
        <w:bottom w:w="0" w:type="dxa"/>
        <w:right w:w="108" w:type="dxa"/>
      </w:tblCellMar>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09">
    <w:name w:val="清单表 2 - 着色 61"/>
    <w:basedOn w:val="23"/>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0">
    <w:name w:val="x_msonormal"/>
    <w:basedOn w:val="1"/>
    <w:qFormat/>
    <w:uiPriority w:val="99"/>
    <w:pPr>
      <w:spacing w:after="0" w:line="240" w:lineRule="auto"/>
    </w:pPr>
    <w:rPr>
      <w:rFonts w:ascii="Calibri" w:hAnsi="Calibri" w:eastAsia="Calibri" w:cs="Calibri"/>
      <w:lang w:eastAsia="en-US"/>
    </w:rPr>
  </w:style>
  <w:style w:type="character" w:customStyle="1" w:styleId="111">
    <w:name w:val="normaltextrun"/>
    <w:basedOn w:val="26"/>
    <w:qFormat/>
    <w:uiPriority w:val="0"/>
  </w:style>
  <w:style w:type="paragraph" w:customStyle="1" w:styleId="112">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3">
    <w:name w:val="列出段落2"/>
    <w:basedOn w:val="1"/>
    <w:qFormat/>
    <w:uiPriority w:val="34"/>
    <w:pPr>
      <w:ind w:firstLine="420" w:firstLineChars="200"/>
    </w:pPr>
  </w:style>
  <w:style w:type="paragraph" w:customStyle="1" w:styleId="114">
    <w:name w:val="修订2"/>
    <w:hidden/>
    <w:semiHidden/>
    <w:qFormat/>
    <w:uiPriority w:val="99"/>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456A2-7173-4EC3-968F-580B04F5387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9</Pages>
  <Words>3597</Words>
  <Characters>20506</Characters>
  <Lines>170</Lines>
  <Paragraphs>48</Paragraphs>
  <TotalTime>25</TotalTime>
  <ScaleCrop>false</ScaleCrop>
  <LinksUpToDate>false</LinksUpToDate>
  <CharactersWithSpaces>24055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2022-08-11T18:00:00Z</dcterms:created>
  <dc:creator>ZTE</dc:creator>
  <cp:lastModifiedBy>ZTE</cp:lastModifiedBy>
  <dcterms:modified xsi:type="dcterms:W3CDTF">2022-09-30T15:35:44Z</dcterms:modified>
  <dc:title>3GPP TSG-RAN WG1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